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E67B" w14:textId="77777777" w:rsidR="00A50AAC" w:rsidRDefault="00470C69">
      <w:bookmarkStart w:id="0" w:name="_GoBack"/>
      <w:bookmarkEnd w:id="0"/>
      <w:r>
        <w:rPr>
          <w:noProof/>
          <w:lang w:eastAsia="da-DK"/>
        </w:rPr>
        <mc:AlternateContent>
          <mc:Choice Requires="wps">
            <w:drawing>
              <wp:anchor distT="0" distB="0" distL="114300" distR="114300" simplePos="0" relativeHeight="251659264" behindDoc="0" locked="0" layoutInCell="0" allowOverlap="1" wp14:anchorId="4266E6B3" wp14:editId="4266E6B4">
                <wp:simplePos x="0" y="0"/>
                <wp:positionH relativeFrom="page">
                  <wp:posOffset>3752850</wp:posOffset>
                </wp:positionH>
                <wp:positionV relativeFrom="page">
                  <wp:posOffset>1181100</wp:posOffset>
                </wp:positionV>
                <wp:extent cx="3064510" cy="3698240"/>
                <wp:effectExtent l="38100" t="38100" r="40640" b="36195"/>
                <wp:wrapSquare wrapText="bothSides"/>
                <wp:docPr id="6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266E6B9" w14:textId="77777777" w:rsidR="00470C69" w:rsidRDefault="00470C69" w:rsidP="00470C69">
                            <w:pPr>
                              <w:pStyle w:val="NormalWeb"/>
                              <w:kinsoku w:val="0"/>
                              <w:overflowPunct w:val="0"/>
                              <w:spacing w:before="115" w:beforeAutospacing="0" w:after="0" w:afterAutospacing="0"/>
                              <w:jc w:val="center"/>
                              <w:textAlignment w:val="baseline"/>
                              <w:rPr>
                                <w:rFonts w:asciiTheme="majorHAnsi" w:eastAsiaTheme="majorEastAsia" w:hAnsiTheme="majorHAnsi" w:cstheme="majorBidi"/>
                                <w:i/>
                                <w:iCs/>
                                <w:sz w:val="28"/>
                                <w:szCs w:val="28"/>
                              </w:rPr>
                            </w:pPr>
                            <w:r w:rsidRPr="00470C69">
                              <w:rPr>
                                <w:rFonts w:asciiTheme="minorHAnsi" w:eastAsiaTheme="minorEastAsia" w:hAnsi="Perpetua" w:cstheme="minorBidi"/>
                                <w:b/>
                                <w:bCs/>
                                <w:color w:val="1F497D" w:themeColor="text2"/>
                                <w:kern w:val="24"/>
                                <w:sz w:val="44"/>
                                <w:szCs w:val="44"/>
                              </w:rPr>
                              <w:t xml:space="preserve">Biologi og </w:t>
                            </w:r>
                            <w:r w:rsidR="009850AA">
                              <w:rPr>
                                <w:rFonts w:asciiTheme="minorHAnsi" w:eastAsiaTheme="minorEastAsia" w:hAnsi="Perpetua" w:cstheme="minorBidi"/>
                                <w:b/>
                                <w:bCs/>
                                <w:color w:val="1F497D" w:themeColor="text2"/>
                                <w:kern w:val="24"/>
                                <w:sz w:val="44"/>
                                <w:szCs w:val="44"/>
                              </w:rPr>
                              <w:t>m</w:t>
                            </w:r>
                            <w:r w:rsidRPr="00470C69">
                              <w:rPr>
                                <w:rFonts w:asciiTheme="minorHAnsi" w:eastAsiaTheme="minorEastAsia" w:hAnsi="Perpetua" w:cstheme="minorBidi"/>
                                <w:b/>
                                <w:bCs/>
                                <w:color w:val="1F497D" w:themeColor="text2"/>
                                <w:kern w:val="24"/>
                                <w:sz w:val="44"/>
                                <w:szCs w:val="44"/>
                              </w:rPr>
                              <w:t>atematik i studieretningsforl</w:t>
                            </w:r>
                            <w:r>
                              <w:rPr>
                                <w:rFonts w:asciiTheme="minorHAnsi" w:eastAsiaTheme="minorEastAsia" w:hAnsi="Perpetua" w:cstheme="minorBidi"/>
                                <w:b/>
                                <w:bCs/>
                                <w:color w:val="1F497D" w:themeColor="text2"/>
                                <w:kern w:val="24"/>
                                <w:sz w:val="44"/>
                                <w:szCs w:val="44"/>
                              </w:rPr>
                              <w:t>ø</w:t>
                            </w:r>
                            <w:r w:rsidRPr="00470C69">
                              <w:rPr>
                                <w:rFonts w:asciiTheme="minorHAnsi" w:eastAsiaTheme="minorEastAsia" w:hAnsi="Perpetua" w:cstheme="minorBidi"/>
                                <w:b/>
                                <w:bCs/>
                                <w:color w:val="1F497D" w:themeColor="text2"/>
                                <w:kern w:val="24"/>
                                <w:sz w:val="44"/>
                                <w:szCs w:val="44"/>
                              </w:rPr>
                              <w:t>bet</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266E6B3" id="_x0000_t202" coordsize="21600,21600" o:spt="202" path="m,l,21600r21600,l21600,xe">
                <v:stroke joinstyle="miter"/>
                <v:path gradientshapeok="t" o:connecttype="rect"/>
              </v:shapetype>
              <v:shape id="Tekstfelt 2" o:spid="_x0000_s1026" type="#_x0000_t202" style="position:absolute;margin-left:295.5pt;margin-top:93pt;width:241.3pt;height:2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hDmAIAACk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" o:allowincell="f" filled="f" strokecolor="#622423" strokeweight="6pt">
                <v:stroke linestyle="thickThin"/>
                <v:textbox style="mso-fit-shape-to-text:t" inset="10.8pt,7.2pt,10.8pt,7.2pt">
                  <w:txbxContent>
                    <w:p w14:paraId="4266E6B9" w14:textId="77777777" w:rsidR="00470C69" w:rsidRDefault="00470C69" w:rsidP="00470C69">
                      <w:pPr>
                        <w:pStyle w:val="NormalWeb"/>
                        <w:kinsoku w:val="0"/>
                        <w:overflowPunct w:val="0"/>
                        <w:spacing w:before="115" w:beforeAutospacing="0" w:after="0" w:afterAutospacing="0"/>
                        <w:jc w:val="center"/>
                        <w:textAlignment w:val="baseline"/>
                        <w:rPr>
                          <w:rFonts w:asciiTheme="majorHAnsi" w:eastAsiaTheme="majorEastAsia" w:hAnsiTheme="majorHAnsi" w:cstheme="majorBidi"/>
                          <w:i/>
                          <w:iCs/>
                          <w:sz w:val="28"/>
                          <w:szCs w:val="28"/>
                        </w:rPr>
                      </w:pPr>
                      <w:r w:rsidRPr="00470C69">
                        <w:rPr>
                          <w:rFonts w:asciiTheme="minorHAnsi" w:eastAsiaTheme="minorEastAsia" w:hAnsi="Perpetua" w:cstheme="minorBidi"/>
                          <w:b/>
                          <w:bCs/>
                          <w:color w:val="1F497D" w:themeColor="text2"/>
                          <w:kern w:val="24"/>
                          <w:sz w:val="44"/>
                          <w:szCs w:val="44"/>
                        </w:rPr>
                        <w:t xml:space="preserve">Biologi og </w:t>
                      </w:r>
                      <w:r w:rsidR="009850AA">
                        <w:rPr>
                          <w:rFonts w:asciiTheme="minorHAnsi" w:eastAsiaTheme="minorEastAsia" w:hAnsi="Perpetua" w:cstheme="minorBidi"/>
                          <w:b/>
                          <w:bCs/>
                          <w:color w:val="1F497D" w:themeColor="text2"/>
                          <w:kern w:val="24"/>
                          <w:sz w:val="44"/>
                          <w:szCs w:val="44"/>
                        </w:rPr>
                        <w:t>m</w:t>
                      </w:r>
                      <w:r w:rsidRPr="00470C69">
                        <w:rPr>
                          <w:rFonts w:asciiTheme="minorHAnsi" w:eastAsiaTheme="minorEastAsia" w:hAnsi="Perpetua" w:cstheme="minorBidi"/>
                          <w:b/>
                          <w:bCs/>
                          <w:color w:val="1F497D" w:themeColor="text2"/>
                          <w:kern w:val="24"/>
                          <w:sz w:val="44"/>
                          <w:szCs w:val="44"/>
                        </w:rPr>
                        <w:t>atematik i studieretningsforl</w:t>
                      </w:r>
                      <w:r>
                        <w:rPr>
                          <w:rFonts w:asciiTheme="minorHAnsi" w:eastAsiaTheme="minorEastAsia" w:hAnsi="Perpetua" w:cstheme="minorBidi"/>
                          <w:b/>
                          <w:bCs/>
                          <w:color w:val="1F497D" w:themeColor="text2"/>
                          <w:kern w:val="24"/>
                          <w:sz w:val="44"/>
                          <w:szCs w:val="44"/>
                        </w:rPr>
                        <w:t>ø</w:t>
                      </w:r>
                      <w:r w:rsidRPr="00470C69">
                        <w:rPr>
                          <w:rFonts w:asciiTheme="minorHAnsi" w:eastAsiaTheme="minorEastAsia" w:hAnsi="Perpetua" w:cstheme="minorBidi"/>
                          <w:b/>
                          <w:bCs/>
                          <w:color w:val="1F497D" w:themeColor="text2"/>
                          <w:kern w:val="24"/>
                          <w:sz w:val="44"/>
                          <w:szCs w:val="44"/>
                        </w:rPr>
                        <w:t>bet</w:t>
                      </w:r>
                    </w:p>
                  </w:txbxContent>
                </v:textbox>
                <w10:wrap type="square" anchorx="page" anchory="page"/>
              </v:shape>
            </w:pict>
          </mc:Fallback>
        </mc:AlternateContent>
      </w:r>
      <w:r>
        <w:rPr>
          <w:noProof/>
          <w:lang w:eastAsia="da-DK"/>
        </w:rPr>
        <w:drawing>
          <wp:inline distT="0" distB="0" distL="0" distR="0" wp14:anchorId="4266E6B5" wp14:editId="4266E6B6">
            <wp:extent cx="2688590" cy="13411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1341120"/>
                    </a:xfrm>
                    <a:prstGeom prst="rect">
                      <a:avLst/>
                    </a:prstGeom>
                    <a:noFill/>
                  </pic:spPr>
                </pic:pic>
              </a:graphicData>
            </a:graphic>
          </wp:inline>
        </w:drawing>
      </w:r>
    </w:p>
    <w:p w14:paraId="4266E67C" w14:textId="77777777" w:rsidR="00470C69" w:rsidRDefault="00470C69"/>
    <w:p w14:paraId="4266E67D" w14:textId="77777777" w:rsidR="00470C69" w:rsidRDefault="00470C69" w:rsidP="009850AA">
      <w:pPr>
        <w:jc w:val="center"/>
      </w:pPr>
      <w:r>
        <w:rPr>
          <w:noProof/>
          <w:lang w:eastAsia="da-DK"/>
        </w:rPr>
        <w:drawing>
          <wp:inline distT="0" distB="0" distL="0" distR="0" wp14:anchorId="4266E6B7" wp14:editId="4266E6B8">
            <wp:extent cx="5273675" cy="853440"/>
            <wp:effectExtent l="0" t="0" r="317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853440"/>
                    </a:xfrm>
                    <a:prstGeom prst="rect">
                      <a:avLst/>
                    </a:prstGeom>
                    <a:noFill/>
                  </pic:spPr>
                </pic:pic>
              </a:graphicData>
            </a:graphic>
          </wp:inline>
        </w:drawing>
      </w:r>
    </w:p>
    <w:p w14:paraId="4266E67E" w14:textId="77777777" w:rsidR="00B76A6B" w:rsidRDefault="00470C69" w:rsidP="00470C69">
      <w:pPr>
        <w:pStyle w:val="Overskrift1"/>
      </w:pPr>
      <w:r>
        <w:t>P</w:t>
      </w:r>
      <w:r w:rsidR="00B76A6B">
        <w:t>ortfolio, beskrivelse af undervisningsforløb</w:t>
      </w:r>
    </w:p>
    <w:p w14:paraId="4266E67F" w14:textId="77777777" w:rsidR="00B76A6B" w:rsidRDefault="00B76A6B" w:rsidP="00B76A6B"/>
    <w:tbl>
      <w:tblPr>
        <w:tblStyle w:val="Tabel-Gitter"/>
        <w:tblW w:w="0" w:type="auto"/>
        <w:tblLook w:val="04A0" w:firstRow="1" w:lastRow="0" w:firstColumn="1" w:lastColumn="0" w:noHBand="0" w:noVBand="1"/>
      </w:tblPr>
      <w:tblGrid>
        <w:gridCol w:w="2786"/>
        <w:gridCol w:w="6842"/>
      </w:tblGrid>
      <w:tr w:rsidR="00B76A6B" w14:paraId="4266E682" w14:textId="77777777" w:rsidTr="00B76A6B">
        <w:tc>
          <w:tcPr>
            <w:tcW w:w="2802" w:type="dxa"/>
          </w:tcPr>
          <w:p w14:paraId="4266E680" w14:textId="77777777" w:rsidR="00B76A6B" w:rsidRDefault="00B76A6B" w:rsidP="00B76A6B">
            <w:r>
              <w:t xml:space="preserve">Undervisningsforløbets titel </w:t>
            </w:r>
          </w:p>
        </w:tc>
        <w:tc>
          <w:tcPr>
            <w:tcW w:w="6976" w:type="dxa"/>
          </w:tcPr>
          <w:p w14:paraId="4266E681" w14:textId="77777777" w:rsidR="00B76A6B" w:rsidRDefault="00BA7852" w:rsidP="00B76A6B">
            <w:r>
              <w:t>Enzymkinetik</w:t>
            </w:r>
          </w:p>
        </w:tc>
      </w:tr>
      <w:tr w:rsidR="00B76A6B" w14:paraId="4266E685" w14:textId="77777777" w:rsidTr="00B76A6B">
        <w:tc>
          <w:tcPr>
            <w:tcW w:w="2802" w:type="dxa"/>
          </w:tcPr>
          <w:p w14:paraId="4266E683" w14:textId="77777777" w:rsidR="00B76A6B" w:rsidRDefault="00B76A6B" w:rsidP="00B76A6B">
            <w:r>
              <w:t>Undervisere, skole, klasse</w:t>
            </w:r>
          </w:p>
        </w:tc>
        <w:tc>
          <w:tcPr>
            <w:tcW w:w="6976" w:type="dxa"/>
          </w:tcPr>
          <w:p w14:paraId="4266E684" w14:textId="77777777" w:rsidR="00B76A6B" w:rsidRDefault="005B5294" w:rsidP="00B76A6B">
            <w:r>
              <w:t xml:space="preserve">Jon </w:t>
            </w:r>
            <w:proofErr w:type="spellStart"/>
            <w:r>
              <w:t>Rotvig</w:t>
            </w:r>
            <w:proofErr w:type="spellEnd"/>
            <w:r w:rsidR="001042D3">
              <w:t xml:space="preserve"> (MA)</w:t>
            </w:r>
            <w:r w:rsidR="003A4C89">
              <w:t xml:space="preserve">, </w:t>
            </w:r>
            <w:proofErr w:type="spellStart"/>
            <w:r w:rsidR="003A4C89">
              <w:t>Anne-Birgitte</w:t>
            </w:r>
            <w:proofErr w:type="spellEnd"/>
            <w:r w:rsidR="003A4C89">
              <w:t xml:space="preserve"> </w:t>
            </w:r>
            <w:proofErr w:type="spellStart"/>
            <w:r w:rsidR="003A4C89">
              <w:t>Bruskin</w:t>
            </w:r>
            <w:proofErr w:type="spellEnd"/>
            <w:r w:rsidR="003A4C89">
              <w:t xml:space="preserve"> (BT)</w:t>
            </w:r>
            <w:r>
              <w:t>, Rosborg Gym</w:t>
            </w:r>
            <w:r w:rsidR="003A4C89">
              <w:t xml:space="preserve">nasium &amp; HF, 3y MA og 3y BT, </w:t>
            </w:r>
            <w:r w:rsidR="00285210">
              <w:t>(3y KE/</w:t>
            </w:r>
            <w:proofErr w:type="spellStart"/>
            <w:r w:rsidR="00285210">
              <w:t>Ke</w:t>
            </w:r>
            <w:proofErr w:type="spellEnd"/>
            <w:r w:rsidR="00285210">
              <w:t>)</w:t>
            </w:r>
          </w:p>
        </w:tc>
      </w:tr>
      <w:tr w:rsidR="00B76A6B" w14:paraId="4266E688" w14:textId="77777777" w:rsidTr="00B76A6B">
        <w:tc>
          <w:tcPr>
            <w:tcW w:w="2802" w:type="dxa"/>
          </w:tcPr>
          <w:p w14:paraId="4266E686" w14:textId="77777777" w:rsidR="00B76A6B" w:rsidRDefault="00B76A6B" w:rsidP="00B76A6B">
            <w:r>
              <w:t>Tilknyttet vejleder fra LSUL</w:t>
            </w:r>
          </w:p>
        </w:tc>
        <w:tc>
          <w:tcPr>
            <w:tcW w:w="6976" w:type="dxa"/>
          </w:tcPr>
          <w:p w14:paraId="4266E687" w14:textId="77777777" w:rsidR="00B76A6B" w:rsidRDefault="005B5294" w:rsidP="00B76A6B">
            <w:r>
              <w:t>John Schou</w:t>
            </w:r>
          </w:p>
        </w:tc>
      </w:tr>
      <w:tr w:rsidR="00B76A6B" w14:paraId="4266E68D" w14:textId="77777777" w:rsidTr="00B76A6B">
        <w:tc>
          <w:tcPr>
            <w:tcW w:w="2802" w:type="dxa"/>
          </w:tcPr>
          <w:p w14:paraId="4266E689" w14:textId="77777777" w:rsidR="00B76A6B" w:rsidRDefault="00B76A6B" w:rsidP="00B76A6B">
            <w:r>
              <w:t>Faglige emner, herunder referencer til fagenes læreplaner</w:t>
            </w:r>
          </w:p>
        </w:tc>
        <w:tc>
          <w:tcPr>
            <w:tcW w:w="6976" w:type="dxa"/>
          </w:tcPr>
          <w:p w14:paraId="4266E68A" w14:textId="77777777" w:rsidR="005B5294" w:rsidRDefault="005B5294" w:rsidP="005B5294">
            <w:r>
              <w:rPr>
                <w:b/>
              </w:rPr>
              <w:t xml:space="preserve">Faglig baggrund, </w:t>
            </w:r>
            <w:proofErr w:type="gramStart"/>
            <w:r>
              <w:rPr>
                <w:b/>
              </w:rPr>
              <w:t>matematik :</w:t>
            </w:r>
            <w:proofErr w:type="gramEnd"/>
            <w:r w:rsidRPr="00B85993">
              <w:t xml:space="preserve"> Differentialligninger</w:t>
            </w:r>
            <w:r>
              <w:t>, numerisk integration og visualisering.</w:t>
            </w:r>
          </w:p>
          <w:p w14:paraId="4266E68B" w14:textId="77777777" w:rsidR="005B5294" w:rsidRDefault="005B5294" w:rsidP="005B5294">
            <w:r>
              <w:rPr>
                <w:b/>
              </w:rPr>
              <w:t xml:space="preserve">Faglig baggrund, bioteknologi: </w:t>
            </w:r>
            <w:r>
              <w:t>Enzymer. Herunder enzymers opbygning og struktur, enzymers inddeling i klasser, enzymers navngivning og enzymers funktion.</w:t>
            </w:r>
          </w:p>
          <w:p w14:paraId="4266E68C" w14:textId="77777777" w:rsidR="00B76A6B" w:rsidRDefault="00B76A6B" w:rsidP="00B76A6B"/>
        </w:tc>
      </w:tr>
      <w:tr w:rsidR="00B76A6B" w14:paraId="4266E690" w14:textId="77777777" w:rsidTr="00B76A6B">
        <w:tc>
          <w:tcPr>
            <w:tcW w:w="2802" w:type="dxa"/>
          </w:tcPr>
          <w:p w14:paraId="4266E68E" w14:textId="77777777" w:rsidR="00B76A6B" w:rsidRDefault="00B76A6B" w:rsidP="00B76A6B">
            <w:r>
              <w:t>Undervisningsforløbets tidsmæssige placering og omfang</w:t>
            </w:r>
          </w:p>
        </w:tc>
        <w:tc>
          <w:tcPr>
            <w:tcW w:w="6976" w:type="dxa"/>
          </w:tcPr>
          <w:p w14:paraId="4266E68F" w14:textId="77777777" w:rsidR="00B76A6B" w:rsidRDefault="00285210" w:rsidP="00B76A6B">
            <w:r>
              <w:t>Efter jul i 3. g, hvor emner som differentialligninger og generelt om enzymer er gennemgået.</w:t>
            </w:r>
          </w:p>
        </w:tc>
      </w:tr>
      <w:tr w:rsidR="00B76A6B" w14:paraId="4266E693" w14:textId="77777777" w:rsidTr="00B76A6B">
        <w:tc>
          <w:tcPr>
            <w:tcW w:w="2802" w:type="dxa"/>
          </w:tcPr>
          <w:p w14:paraId="4266E691" w14:textId="77777777" w:rsidR="00B76A6B" w:rsidRDefault="00B76A6B" w:rsidP="001D24A9">
            <w:r>
              <w:t xml:space="preserve">Kort beskrivelse af undervisningsforløbet, herunder hvilken form for </w:t>
            </w:r>
            <w:r w:rsidR="001D24A9">
              <w:t xml:space="preserve">fagsamspil, </w:t>
            </w:r>
            <w:r>
              <w:t>der ønskes etableret mellem de to fag</w:t>
            </w:r>
            <w:r w:rsidR="001D24A9">
              <w:t>, og hvordan de to fag understøtter hinanden</w:t>
            </w:r>
          </w:p>
        </w:tc>
        <w:tc>
          <w:tcPr>
            <w:tcW w:w="6976" w:type="dxa"/>
          </w:tcPr>
          <w:p w14:paraId="4266E692" w14:textId="77777777" w:rsidR="00B76A6B" w:rsidRDefault="00E15505" w:rsidP="00B76A6B">
            <w:r>
              <w:rPr>
                <w:rFonts w:ascii="Calibri" w:hAnsi="Calibri"/>
                <w:color w:val="000000"/>
                <w:shd w:val="clear" w:color="auto" w:fill="FFFFFF"/>
              </w:rPr>
              <w:t xml:space="preserve">I bioteknologi fokuseres der </w:t>
            </w:r>
            <w:proofErr w:type="spellStart"/>
            <w:r>
              <w:rPr>
                <w:rFonts w:ascii="Calibri" w:hAnsi="Calibri"/>
                <w:color w:val="000000"/>
                <w:shd w:val="clear" w:color="auto" w:fill="FFFFFF"/>
              </w:rPr>
              <w:t>eksperimentielt</w:t>
            </w:r>
            <w:proofErr w:type="spellEnd"/>
            <w:r>
              <w:rPr>
                <w:rFonts w:ascii="Calibri" w:hAnsi="Calibri"/>
                <w:color w:val="000000"/>
                <w:shd w:val="clear" w:color="auto" w:fill="FFFFFF"/>
              </w:rPr>
              <w:t xml:space="preserve"> på initialhastighedernes afhængighed af</w:t>
            </w:r>
            <w:r>
              <w:rPr>
                <w:rFonts w:ascii="Calibri" w:hAnsi="Calibri"/>
                <w:color w:val="000000"/>
                <w:shd w:val="clear" w:color="auto" w:fill="FFFFFF"/>
              </w:rPr>
              <w:br/>
              <w:t xml:space="preserve">substratkoncentrationen og effekten af forskellige </w:t>
            </w:r>
            <w:proofErr w:type="spellStart"/>
            <w:r>
              <w:rPr>
                <w:rFonts w:ascii="Calibri" w:hAnsi="Calibri"/>
                <w:color w:val="000000"/>
                <w:shd w:val="clear" w:color="auto" w:fill="FFFFFF"/>
              </w:rPr>
              <w:t>enzymhæmmere</w:t>
            </w:r>
            <w:proofErr w:type="spellEnd"/>
            <w:r>
              <w:rPr>
                <w:rFonts w:ascii="Calibri" w:hAnsi="Calibri"/>
                <w:color w:val="000000"/>
                <w:shd w:val="clear" w:color="auto" w:fill="FFFFFF"/>
              </w:rPr>
              <w:t>. Vekselvirkningen</w:t>
            </w:r>
            <w:r>
              <w:rPr>
                <w:rFonts w:ascii="Calibri" w:hAnsi="Calibri"/>
                <w:color w:val="000000"/>
                <w:shd w:val="clear" w:color="auto" w:fill="FFFFFF"/>
              </w:rPr>
              <w:br/>
              <w:t>mellem forsøg og teori uddybes med supplerende regneopgaver fra andet</w:t>
            </w:r>
            <w:r>
              <w:rPr>
                <w:rFonts w:ascii="Calibri" w:hAnsi="Calibri"/>
                <w:color w:val="000000"/>
                <w:shd w:val="clear" w:color="auto" w:fill="FFFFFF"/>
              </w:rPr>
              <w:br/>
            </w:r>
            <w:proofErr w:type="spellStart"/>
            <w:r>
              <w:rPr>
                <w:rFonts w:ascii="Calibri" w:hAnsi="Calibri"/>
                <w:color w:val="000000"/>
                <w:shd w:val="clear" w:color="auto" w:fill="FFFFFF"/>
              </w:rPr>
              <w:t>eksperimentielt</w:t>
            </w:r>
            <w:proofErr w:type="spellEnd"/>
            <w:r>
              <w:rPr>
                <w:rFonts w:ascii="Calibri" w:hAnsi="Calibri"/>
                <w:color w:val="000000"/>
                <w:shd w:val="clear" w:color="auto" w:fill="FFFFFF"/>
              </w:rPr>
              <w:t xml:space="preserve"> arbejde.</w:t>
            </w:r>
            <w:r>
              <w:rPr>
                <w:rFonts w:ascii="Calibri" w:hAnsi="Calibri"/>
                <w:color w:val="000000"/>
                <w:shd w:val="clear" w:color="auto" w:fill="FFFFFF"/>
              </w:rPr>
              <w:br/>
            </w:r>
            <w:r>
              <w:rPr>
                <w:rFonts w:ascii="Calibri" w:hAnsi="Calibri"/>
                <w:color w:val="000000"/>
                <w:shd w:val="clear" w:color="auto" w:fill="FFFFFF"/>
              </w:rPr>
              <w:br/>
              <w:t xml:space="preserve">I matematik analyseres differentialligningssystemet med blyantsmetode omkring </w:t>
            </w:r>
            <w:proofErr w:type="spellStart"/>
            <w:r>
              <w:rPr>
                <w:rFonts w:ascii="Calibri" w:hAnsi="Calibri"/>
                <w:color w:val="000000"/>
                <w:shd w:val="clear" w:color="auto" w:fill="FFFFFF"/>
              </w:rPr>
              <w:t>steady-state</w:t>
            </w:r>
            <w:proofErr w:type="spellEnd"/>
            <w:r>
              <w:rPr>
                <w:rFonts w:ascii="Calibri" w:hAnsi="Calibri"/>
                <w:color w:val="000000"/>
                <w:shd w:val="clear" w:color="auto" w:fill="FFFFFF"/>
              </w:rPr>
              <w:br/>
            </w:r>
            <w:proofErr w:type="spellStart"/>
            <w:r>
              <w:rPr>
                <w:rFonts w:ascii="Calibri" w:hAnsi="Calibri"/>
                <w:color w:val="000000"/>
                <w:shd w:val="clear" w:color="auto" w:fill="FFFFFF"/>
              </w:rPr>
              <w:t>vha</w:t>
            </w:r>
            <w:proofErr w:type="spellEnd"/>
            <w:r>
              <w:rPr>
                <w:rFonts w:ascii="Calibri" w:hAnsi="Calibri"/>
                <w:color w:val="000000"/>
                <w:shd w:val="clear" w:color="auto" w:fill="FFFFFF"/>
              </w:rPr>
              <w:t xml:space="preserve"> de tidsafledede op til tredje orden. Michaelis-Menten funktionerne (nulte orden) og en</w:t>
            </w:r>
            <w:r>
              <w:rPr>
                <w:rFonts w:ascii="Calibri" w:hAnsi="Calibri"/>
                <w:color w:val="000000"/>
                <w:shd w:val="clear" w:color="auto" w:fill="FFFFFF"/>
              </w:rPr>
              <w:br/>
            </w:r>
            <w:proofErr w:type="spellStart"/>
            <w:r>
              <w:rPr>
                <w:rFonts w:ascii="Calibri" w:hAnsi="Calibri"/>
                <w:color w:val="000000"/>
                <w:shd w:val="clear" w:color="auto" w:fill="FFFFFF"/>
              </w:rPr>
              <w:t>steady-state</w:t>
            </w:r>
            <w:proofErr w:type="spellEnd"/>
            <w:r>
              <w:rPr>
                <w:rFonts w:ascii="Calibri" w:hAnsi="Calibri"/>
                <w:color w:val="000000"/>
                <w:shd w:val="clear" w:color="auto" w:fill="FFFFFF"/>
              </w:rPr>
              <w:t xml:space="preserve"> betingelse (anden orden) udledes og resultaterne sammenlignes med numeriske</w:t>
            </w:r>
            <w:r>
              <w:rPr>
                <w:rFonts w:ascii="Calibri" w:hAnsi="Calibri"/>
                <w:color w:val="000000"/>
                <w:shd w:val="clear" w:color="auto" w:fill="FFFFFF"/>
              </w:rPr>
              <w:br/>
              <w:t xml:space="preserve">løsninger i </w:t>
            </w:r>
            <w:proofErr w:type="spellStart"/>
            <w:r>
              <w:rPr>
                <w:rFonts w:ascii="Calibri" w:hAnsi="Calibri"/>
                <w:color w:val="000000"/>
                <w:shd w:val="clear" w:color="auto" w:fill="FFFFFF"/>
              </w:rPr>
              <w:t>Nspire</w:t>
            </w:r>
            <w:proofErr w:type="spellEnd"/>
            <w:r>
              <w:rPr>
                <w:rFonts w:ascii="Calibri" w:hAnsi="Calibri"/>
                <w:color w:val="000000"/>
                <w:shd w:val="clear" w:color="auto" w:fill="FFFFFF"/>
              </w:rPr>
              <w:t xml:space="preserve">. </w:t>
            </w:r>
          </w:p>
        </w:tc>
      </w:tr>
      <w:tr w:rsidR="00B76A6B" w14:paraId="4266E697" w14:textId="77777777" w:rsidTr="00B76A6B">
        <w:tc>
          <w:tcPr>
            <w:tcW w:w="2802" w:type="dxa"/>
          </w:tcPr>
          <w:p w14:paraId="4266E694" w14:textId="77777777" w:rsidR="00B76A6B" w:rsidRDefault="00B76A6B" w:rsidP="00B76A6B">
            <w:r>
              <w:lastRenderedPageBreak/>
              <w:t xml:space="preserve">Undervisningsforløbets mål </w:t>
            </w:r>
          </w:p>
        </w:tc>
        <w:tc>
          <w:tcPr>
            <w:tcW w:w="6976" w:type="dxa"/>
          </w:tcPr>
          <w:p w14:paraId="4266E695" w14:textId="77777777" w:rsidR="00B76A6B" w:rsidRDefault="004873A9" w:rsidP="00B76A6B">
            <w:r>
              <w:t>At lære om modulering. Opskrive differentialligninger til biologiske processer og foretage antagelser, og hermed finde løsninger til et biologisk problem.</w:t>
            </w:r>
            <w:r w:rsidR="00E15505">
              <w:t xml:space="preserve"> At repetere og forstærke opnåede kompetencer inden for matematikken.</w:t>
            </w:r>
          </w:p>
          <w:p w14:paraId="4266E696" w14:textId="77777777" w:rsidR="00E15505" w:rsidRDefault="00E15505" w:rsidP="00B76A6B">
            <w:r>
              <w:t>At lære om enzymkinetik.</w:t>
            </w:r>
          </w:p>
        </w:tc>
      </w:tr>
      <w:tr w:rsidR="00B76A6B" w14:paraId="4266E69B" w14:textId="77777777" w:rsidTr="00B76A6B">
        <w:tc>
          <w:tcPr>
            <w:tcW w:w="2802" w:type="dxa"/>
          </w:tcPr>
          <w:p w14:paraId="4266E698" w14:textId="77777777" w:rsidR="00B76A6B" w:rsidRDefault="00B76A6B" w:rsidP="00B76A6B">
            <w:r>
              <w:t>Særlige fagfaglige overvejelser i forbindelse med undervisningsforløbet</w:t>
            </w:r>
          </w:p>
        </w:tc>
        <w:tc>
          <w:tcPr>
            <w:tcW w:w="6976" w:type="dxa"/>
          </w:tcPr>
          <w:p w14:paraId="4266E699" w14:textId="77777777" w:rsidR="00B76A6B" w:rsidRDefault="00E8787B" w:rsidP="00B76A6B">
            <w:r>
              <w:t>BT: Svært, abstrakt emne. Derfor gerne flere forsøg og opgaver.</w:t>
            </w:r>
          </w:p>
          <w:p w14:paraId="4266E69A" w14:textId="77777777" w:rsidR="00E15505" w:rsidRDefault="00E15505" w:rsidP="00B76A6B">
            <w:r>
              <w:t>Mat: Ideelt set kunne der være lagt opsummering undervejs.</w:t>
            </w:r>
          </w:p>
        </w:tc>
      </w:tr>
      <w:tr w:rsidR="00B76A6B" w14:paraId="4266E69F" w14:textId="77777777" w:rsidTr="008B2C4A">
        <w:trPr>
          <w:trHeight w:val="796"/>
        </w:trPr>
        <w:tc>
          <w:tcPr>
            <w:tcW w:w="2802" w:type="dxa"/>
          </w:tcPr>
          <w:p w14:paraId="4266E69C" w14:textId="77777777" w:rsidR="00B76A6B" w:rsidRDefault="00B76A6B" w:rsidP="00B76A6B">
            <w:r>
              <w:t>Særlige fagdidaktiske overvejelser i forbindelse med forløbet?</w:t>
            </w:r>
          </w:p>
        </w:tc>
        <w:tc>
          <w:tcPr>
            <w:tcW w:w="6976" w:type="dxa"/>
          </w:tcPr>
          <w:p w14:paraId="4266E69D" w14:textId="77777777" w:rsidR="00B76A6B" w:rsidRDefault="00E8787B" w:rsidP="00B76A6B">
            <w:r>
              <w:t>Problemer, da det er en ”papegøjeklasse”. Det vil sige, at halvdelen er yderst motiverede (BT) og den anden halvdel knap så meget, da nogle af dem har afsluttet kemi og kun har biologi c i år.</w:t>
            </w:r>
          </w:p>
          <w:p w14:paraId="4266E69E" w14:textId="77777777" w:rsidR="00285210" w:rsidRDefault="00285210" w:rsidP="00B76A6B">
            <w:r>
              <w:t xml:space="preserve">Adskilte afleveringer i matematik og bioteknologi (kemikerne afleverede kun </w:t>
            </w:r>
            <w:proofErr w:type="gramStart"/>
            <w:r>
              <w:t>matematik )</w:t>
            </w:r>
            <w:proofErr w:type="gramEnd"/>
          </w:p>
        </w:tc>
      </w:tr>
      <w:tr w:rsidR="008B2C4A" w14:paraId="4266E6A4" w14:textId="77777777" w:rsidTr="00B76A6B">
        <w:tc>
          <w:tcPr>
            <w:tcW w:w="2802" w:type="dxa"/>
          </w:tcPr>
          <w:p w14:paraId="4266E6A0" w14:textId="77777777" w:rsidR="008B2C4A" w:rsidRDefault="008B2C4A" w:rsidP="008B2C4A">
            <w:r>
              <w:t xml:space="preserve">Særlige overvejelser vedrørende undervisningsforløbets læringsmidler? </w:t>
            </w:r>
          </w:p>
        </w:tc>
        <w:tc>
          <w:tcPr>
            <w:tcW w:w="6976" w:type="dxa"/>
          </w:tcPr>
          <w:p w14:paraId="4266E6A1" w14:textId="77777777" w:rsidR="00E15505" w:rsidRDefault="00E15505" w:rsidP="00B76A6B">
            <w:proofErr w:type="gramStart"/>
            <w:r>
              <w:t>Mat :</w:t>
            </w:r>
            <w:proofErr w:type="gramEnd"/>
            <w:r>
              <w:t xml:space="preserve">  </w:t>
            </w:r>
            <w:proofErr w:type="spellStart"/>
            <w:r>
              <w:t>Nspire</w:t>
            </w:r>
            <w:proofErr w:type="spellEnd"/>
            <w:r>
              <w:t xml:space="preserve"> er en god platform til numerisk analyse.</w:t>
            </w:r>
          </w:p>
          <w:p w14:paraId="4266E6A2" w14:textId="77777777" w:rsidR="00E15505" w:rsidRDefault="00677121" w:rsidP="00B76A6B">
            <w:r>
              <w:t>BT: Vanskeligt at finde velegnede forsøg</w:t>
            </w:r>
            <w:r w:rsidR="001A3CF4">
              <w:t xml:space="preserve"> – men det gik</w:t>
            </w:r>
          </w:p>
          <w:p w14:paraId="4266E6A3" w14:textId="77777777" w:rsidR="00E15505" w:rsidRDefault="00E15505" w:rsidP="00B76A6B"/>
        </w:tc>
      </w:tr>
      <w:tr w:rsidR="008B2C4A" w14:paraId="4266E6A8" w14:textId="77777777" w:rsidTr="00B76A6B">
        <w:tc>
          <w:tcPr>
            <w:tcW w:w="2802" w:type="dxa"/>
          </w:tcPr>
          <w:p w14:paraId="4266E6A5" w14:textId="77777777" w:rsidR="008B2C4A" w:rsidRDefault="00E15505" w:rsidP="008B2C4A">
            <w:r>
              <w:t xml:space="preserve"> </w:t>
            </w:r>
            <w:r w:rsidR="008B2C4A">
              <w:t>Hvilke behov har arbejdsgruppen for fagfaglige og fagdidaktisk vejledning?</w:t>
            </w:r>
          </w:p>
        </w:tc>
        <w:tc>
          <w:tcPr>
            <w:tcW w:w="6976" w:type="dxa"/>
          </w:tcPr>
          <w:p w14:paraId="4266E6A6" w14:textId="77777777" w:rsidR="008B2C4A" w:rsidRDefault="00677121" w:rsidP="009649BF">
            <w:r>
              <w:t>Ingen særlige behov for ekstern hjælp og vejledning</w:t>
            </w:r>
            <w:r w:rsidR="009649BF">
              <w:t>.</w:t>
            </w:r>
          </w:p>
          <w:p w14:paraId="4266E6A7" w14:textId="77777777" w:rsidR="00677121" w:rsidRDefault="00677121" w:rsidP="009649BF">
            <w:r>
              <w:t>Problemerne er blevet løst ved selvstudier og intern kommunikation.</w:t>
            </w:r>
          </w:p>
        </w:tc>
      </w:tr>
      <w:tr w:rsidR="008B2C4A" w14:paraId="4266E6AC" w14:textId="77777777" w:rsidTr="00B76A6B">
        <w:tc>
          <w:tcPr>
            <w:tcW w:w="2802" w:type="dxa"/>
          </w:tcPr>
          <w:p w14:paraId="4266E6A9" w14:textId="77777777" w:rsidR="008B2C4A" w:rsidRDefault="008B2C4A" w:rsidP="008B2C4A">
            <w:r>
              <w:t xml:space="preserve">Beskrivelse af undervisningsforløbets enkelte moduler </w:t>
            </w:r>
          </w:p>
        </w:tc>
        <w:tc>
          <w:tcPr>
            <w:tcW w:w="6976" w:type="dxa"/>
          </w:tcPr>
          <w:p w14:paraId="4266E6AA" w14:textId="77777777" w:rsidR="00677121" w:rsidRDefault="00677121" w:rsidP="00B76A6B">
            <w:r>
              <w:t>I biotek blev der anvendt 3 moduler: 1 til introduktion, 1 til opgaveregning og 1 til forsøg.</w:t>
            </w:r>
          </w:p>
          <w:p w14:paraId="4266E6AB" w14:textId="77777777" w:rsidR="002201C2" w:rsidRDefault="00677121" w:rsidP="00B76A6B">
            <w:r>
              <w:t xml:space="preserve">I matematik blev der anvendt 4 </w:t>
            </w:r>
            <w:proofErr w:type="gramStart"/>
            <w:r>
              <w:t>moduler :</w:t>
            </w:r>
            <w:proofErr w:type="gramEnd"/>
            <w:r>
              <w:t xml:space="preserve"> 1 til introduktion og 3 til opgaver.</w:t>
            </w:r>
          </w:p>
        </w:tc>
      </w:tr>
      <w:tr w:rsidR="00B76A6B" w14:paraId="4266E6B1" w14:textId="77777777" w:rsidTr="00B76A6B">
        <w:tc>
          <w:tcPr>
            <w:tcW w:w="2802" w:type="dxa"/>
          </w:tcPr>
          <w:p w14:paraId="4266E6AD" w14:textId="77777777" w:rsidR="00B76A6B" w:rsidRDefault="00B76A6B" w:rsidP="00B76A6B">
            <w:r>
              <w:t>Evaluering af undervisningsforløbet</w:t>
            </w:r>
          </w:p>
        </w:tc>
        <w:tc>
          <w:tcPr>
            <w:tcW w:w="6976" w:type="dxa"/>
          </w:tcPr>
          <w:p w14:paraId="4266E6AE" w14:textId="77777777" w:rsidR="00B76A6B" w:rsidRDefault="00677121" w:rsidP="00B76A6B">
            <w:r>
              <w:t xml:space="preserve">BT: </w:t>
            </w:r>
            <w:r w:rsidR="00E8787B">
              <w:t>Aldrig har mine elever været så gode til dette emne.</w:t>
            </w:r>
          </w:p>
          <w:p w14:paraId="4266E6AF" w14:textId="77777777" w:rsidR="00E8787B" w:rsidRDefault="00E8787B" w:rsidP="00B76A6B">
            <w:r>
              <w:t>Håber at gentage det om 2 år</w:t>
            </w:r>
          </w:p>
          <w:p w14:paraId="4266E6B0" w14:textId="77777777" w:rsidR="00285210" w:rsidRDefault="00285210" w:rsidP="00B76A6B">
            <w:r>
              <w:t>Mat: Elever glade for det tværfaglige forløb.</w:t>
            </w:r>
          </w:p>
        </w:tc>
      </w:tr>
    </w:tbl>
    <w:p w14:paraId="4266E6B2" w14:textId="77777777" w:rsidR="00B76A6B" w:rsidRPr="00B76A6B" w:rsidRDefault="00B76A6B" w:rsidP="00B76A6B"/>
    <w:sectPr w:rsidR="00B76A6B" w:rsidRPr="00B76A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A5295"/>
    <w:multiLevelType w:val="hybridMultilevel"/>
    <w:tmpl w:val="E6B08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69"/>
    <w:rsid w:val="001042D3"/>
    <w:rsid w:val="001A3CF4"/>
    <w:rsid w:val="001D24A9"/>
    <w:rsid w:val="002201C2"/>
    <w:rsid w:val="00285210"/>
    <w:rsid w:val="003A4C89"/>
    <w:rsid w:val="00470C69"/>
    <w:rsid w:val="004873A9"/>
    <w:rsid w:val="0054646D"/>
    <w:rsid w:val="005B5294"/>
    <w:rsid w:val="005E7826"/>
    <w:rsid w:val="00646759"/>
    <w:rsid w:val="00677121"/>
    <w:rsid w:val="00895443"/>
    <w:rsid w:val="008B2C4A"/>
    <w:rsid w:val="009649BF"/>
    <w:rsid w:val="009850AA"/>
    <w:rsid w:val="00B76A6B"/>
    <w:rsid w:val="00BA7852"/>
    <w:rsid w:val="00CA2D03"/>
    <w:rsid w:val="00CF4E6E"/>
    <w:rsid w:val="00D402E0"/>
    <w:rsid w:val="00DC7B12"/>
    <w:rsid w:val="00E15505"/>
    <w:rsid w:val="00E8787B"/>
    <w:rsid w:val="00F81A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E67B"/>
  <w15:docId w15:val="{1818FF38-F100-40DE-8E80-48B97DAB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70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0C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0C69"/>
    <w:rPr>
      <w:rFonts w:ascii="Tahoma" w:hAnsi="Tahoma" w:cs="Tahoma"/>
      <w:sz w:val="16"/>
      <w:szCs w:val="16"/>
    </w:rPr>
  </w:style>
  <w:style w:type="paragraph" w:styleId="NormalWeb">
    <w:name w:val="Normal (Web)"/>
    <w:basedOn w:val="Normal"/>
    <w:uiPriority w:val="99"/>
    <w:unhideWhenUsed/>
    <w:rsid w:val="00470C6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470C69"/>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9850AA"/>
    <w:rPr>
      <w:color w:val="0000FF" w:themeColor="hyperlink"/>
      <w:u w:val="single"/>
    </w:rPr>
  </w:style>
  <w:style w:type="paragraph" w:styleId="Listeafsnit">
    <w:name w:val="List Paragraph"/>
    <w:basedOn w:val="Normal"/>
    <w:uiPriority w:val="34"/>
    <w:qFormat/>
    <w:rsid w:val="00646759"/>
    <w:pPr>
      <w:ind w:left="720"/>
      <w:contextualSpacing/>
    </w:pPr>
  </w:style>
  <w:style w:type="table" w:styleId="Tabel-Gitter">
    <w:name w:val="Table Grid"/>
    <w:basedOn w:val="Tabel-Normal"/>
    <w:uiPriority w:val="59"/>
    <w:rsid w:val="00B7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4424">
      <w:bodyDiv w:val="1"/>
      <w:marLeft w:val="0"/>
      <w:marRight w:val="0"/>
      <w:marTop w:val="0"/>
      <w:marBottom w:val="0"/>
      <w:divBdr>
        <w:top w:val="none" w:sz="0" w:space="0" w:color="auto"/>
        <w:left w:val="none" w:sz="0" w:space="0" w:color="auto"/>
        <w:bottom w:val="none" w:sz="0" w:space="0" w:color="auto"/>
        <w:right w:val="none" w:sz="0" w:space="0" w:color="auto"/>
      </w:divBdr>
    </w:div>
    <w:div w:id="1729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478C5C204B8C4DB52964094D60BEE5" ma:contentTypeVersion="0" ma:contentTypeDescription="Opret et nyt dokument." ma:contentTypeScope="" ma:versionID="df1c1e4d93710a8a4c7ce20bfe540f7a">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46FAA-97F5-4335-8352-D49CB5B99F2B}">
  <ds:schemaRefs>
    <ds:schemaRef ds:uri="http://schemas.microsoft.com/sharepoint/v3/contenttype/forms"/>
  </ds:schemaRefs>
</ds:datastoreItem>
</file>

<file path=customXml/itemProps2.xml><?xml version="1.0" encoding="utf-8"?>
<ds:datastoreItem xmlns:ds="http://schemas.openxmlformats.org/officeDocument/2006/customXml" ds:itemID="{323A9143-4B10-44F7-82BE-563AF0D26F3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7298A599-2EA0-4F83-9F41-D7E08FF1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Michelsen</dc:creator>
  <cp:lastModifiedBy>Torben Christoffersen</cp:lastModifiedBy>
  <cp:revision>2</cp:revision>
  <dcterms:created xsi:type="dcterms:W3CDTF">2016-08-04T09:48:00Z</dcterms:created>
  <dcterms:modified xsi:type="dcterms:W3CDTF">2016-08-04T09:48:00Z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0x01010059478C5C204B8C4DB52964094D60BEE5</vt:lpwstr>
  </property>
  <property fmtid="{D5CDD505-2E9C-101B-9397-08002B2CF9AE}" pid="3" name="Order">
    <vt:r8>1000</vt:r8>
  </property>
  <property fmtid="{D5CDD505-2E9C-101B-9397-08002B2CF9AE}" pid="4" name="TemplateUrl">
    <vt:lpwstr/>
  </property>
  <property fmtid="{D5CDD505-2E9C-101B-9397-08002B2CF9AE}" pid="5" name="_CopySource">
    <vt:lpwstr>https://dok.sdu.dk/sites/biomat/Shared Documents/MatBio portfolio.docx</vt:lpwstr>
  </property>
  <property fmtid="{D5CDD505-2E9C-101B-9397-08002B2CF9AE}" pid="6" name="xd_ProgID">
    <vt:lpwstr/>
  </property>
</Properties>
</file>