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F4CF" w14:textId="77777777" w:rsidR="000964E7" w:rsidRDefault="00470C69">
      <w:bookmarkStart w:id="0" w:name="_GoBack"/>
      <w:bookmarkEnd w:id="0"/>
      <w:r>
        <w:rPr>
          <w:noProof/>
          <w:lang w:eastAsia="da-DK"/>
        </w:rPr>
        <mc:AlternateContent>
          <mc:Choice Requires="wps">
            <w:drawing>
              <wp:anchor distT="0" distB="0" distL="114300" distR="114300" simplePos="0" relativeHeight="251659264" behindDoc="0" locked="0" layoutInCell="0" allowOverlap="1" wp14:anchorId="65E71FC1" wp14:editId="6EBA1E14">
                <wp:simplePos x="0" y="0"/>
                <wp:positionH relativeFrom="page">
                  <wp:posOffset>3752850</wp:posOffset>
                </wp:positionH>
                <wp:positionV relativeFrom="page">
                  <wp:posOffset>1181100</wp:posOffset>
                </wp:positionV>
                <wp:extent cx="3064510" cy="1030605"/>
                <wp:effectExtent l="38100" t="38100" r="40640" b="36195"/>
                <wp:wrapSquare wrapText="bothSides"/>
                <wp:docPr id="6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030605"/>
                        </a:xfrm>
                        <a:prstGeom prst="rect">
                          <a:avLst/>
                        </a:prstGeom>
                        <a:noFill/>
                        <a:ln w="76200" cmpd="thickThin">
                          <a:solidFill>
                            <a:srgbClr val="622423"/>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ED8C67" w14:textId="77777777" w:rsidR="000964E7" w:rsidRDefault="000964E7" w:rsidP="00470C69">
                            <w:pPr>
                              <w:pStyle w:val="NormalWeb"/>
                              <w:kinsoku w:val="0"/>
                              <w:overflowPunct w:val="0"/>
                              <w:spacing w:before="115" w:beforeAutospacing="0" w:after="0" w:afterAutospacing="0"/>
                              <w:jc w:val="center"/>
                              <w:textAlignment w:val="baseline"/>
                              <w:rPr>
                                <w:rFonts w:asciiTheme="majorHAnsi" w:eastAsiaTheme="majorEastAsia" w:hAnsiTheme="majorHAnsi" w:cstheme="majorBidi"/>
                                <w:i/>
                                <w:iCs/>
                                <w:sz w:val="28"/>
                                <w:szCs w:val="28"/>
                              </w:rPr>
                            </w:pPr>
                            <w:r w:rsidRPr="00470C69">
                              <w:rPr>
                                <w:rFonts w:asciiTheme="minorHAnsi" w:eastAsiaTheme="minorEastAsia" w:hAnsi="Perpetua" w:cstheme="minorBidi"/>
                                <w:b/>
                                <w:bCs/>
                                <w:color w:val="1F497D" w:themeColor="text2"/>
                                <w:kern w:val="24"/>
                                <w:sz w:val="44"/>
                                <w:szCs w:val="44"/>
                              </w:rPr>
                              <w:t xml:space="preserve">Biologi og </w:t>
                            </w:r>
                            <w:r>
                              <w:rPr>
                                <w:rFonts w:asciiTheme="minorHAnsi" w:eastAsiaTheme="minorEastAsia" w:hAnsi="Perpetua" w:cstheme="minorBidi"/>
                                <w:b/>
                                <w:bCs/>
                                <w:color w:val="1F497D" w:themeColor="text2"/>
                                <w:kern w:val="24"/>
                                <w:sz w:val="44"/>
                                <w:szCs w:val="44"/>
                              </w:rPr>
                              <w:t>m</w:t>
                            </w:r>
                            <w:r w:rsidRPr="00470C69">
                              <w:rPr>
                                <w:rFonts w:asciiTheme="minorHAnsi" w:eastAsiaTheme="minorEastAsia" w:hAnsi="Perpetua" w:cstheme="minorBidi"/>
                                <w:b/>
                                <w:bCs/>
                                <w:color w:val="1F497D" w:themeColor="text2"/>
                                <w:kern w:val="24"/>
                                <w:sz w:val="44"/>
                                <w:szCs w:val="44"/>
                              </w:rPr>
                              <w:t>atematik i studieretningsforl</w:t>
                            </w:r>
                            <w:r>
                              <w:rPr>
                                <w:rFonts w:asciiTheme="minorHAnsi" w:eastAsiaTheme="minorEastAsia" w:hAnsi="Perpetua" w:cstheme="minorBidi"/>
                                <w:b/>
                                <w:bCs/>
                                <w:color w:val="1F497D" w:themeColor="text2"/>
                                <w:kern w:val="24"/>
                                <w:sz w:val="44"/>
                                <w:szCs w:val="44"/>
                              </w:rPr>
                              <w:t>ø</w:t>
                            </w:r>
                            <w:r w:rsidRPr="00470C69">
                              <w:rPr>
                                <w:rFonts w:asciiTheme="minorHAnsi" w:eastAsiaTheme="minorEastAsia" w:hAnsi="Perpetua" w:cstheme="minorBidi"/>
                                <w:b/>
                                <w:bCs/>
                                <w:color w:val="1F497D" w:themeColor="text2"/>
                                <w:kern w:val="24"/>
                                <w:sz w:val="44"/>
                                <w:szCs w:val="44"/>
                              </w:rPr>
                              <w:t>bet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5E71FC1" id="_x0000_t202" coordsize="21600,21600" o:spt="202" path="m,l,21600r21600,l21600,xe">
                <v:stroke joinstyle="miter"/>
                <v:path gradientshapeok="t" o:connecttype="rect"/>
              </v:shapetype>
              <v:shape id="Tekstfelt 2" o:spid="_x0000_s1026" type="#_x0000_t202" style="position:absolute;margin-left:295.5pt;margin-top:93pt;width:241.3pt;height:8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jagIAAIsEAAAOAAAAZHJzL2Uyb0RvYy54bWysVMlu2zAQvRfoPxC8O1qsKLYQOUi9FAW6&#10;AUk/gCYpiwhFsiRtKS367x1Scpb2VtQHYkYz82Z5M76+GTqJTtw6oVWNs4sUI66oZkIdavztfjdb&#10;YOQ8UYxIrXiNH7nDN6u3b657U/Fct1oybhGAKFf1psat96ZKEkdb3hF3oQ1XYGy07YgH1R4SZkkP&#10;6J1M8jQtk15bZqym3Dn4uhmNeBXxm4ZT/6VpHPdI1hhq8/G18d2HN1ldk+pgiWkFncog/1BFR4SC&#10;pE9QG+IJOlrxF1QnqNVON/6C6i7RTSMojz1AN1n6Rzd3LTE89gLDceZpTO7/wdLPp68WCVbjclli&#10;pEgHJN3zB+cbLj3Kw4B64yrwuzPg6Yd3egCiY7POfNT0wSGl1y1RB35rre5bThgUmIXI5EXoiOMC&#10;yL7/pBnkIUevI9DQ2C5MD+aBAB2Ienwihw8eUfg4T8viMgMTBVuWgppexhykOocb6/x7rjsUhBpb&#10;YD/Ck9NH50M5pDq7hGxK74SUcQOkQn2Nr0pYKUjQGZiHh414uG8nXp2WggX3EOjsYb+WFp0IbFWZ&#10;50U+nyp55dYJD7stRVfjRRp+wYlUYUBbxaLsiZCjDLVJFczQL1Q7SeMO/Vymy+1iuyhmRV5uZ0XK&#10;2Ox2ty5m5S67utzMN+v1Jvs1lXCOj7MP4x4H74f9ACkDIXvNHoEFq8drgOsFodX2B0Y9XEKN3fcj&#10;sRwj+UEFJudXWRluJ2rLrChAsa9M+5cmoiiA1Zh6i9GorP14ckdjxaGFbOf9uYUN2InIzXNl097A&#10;xkfKpusMJ/VSj17P/yGr3wAAAP//AwBQSwMEFAAGAAgAAAAhAEBPJcbiAAAADAEAAA8AAABkcnMv&#10;ZG93bnJldi54bWxMj0FLw0AQhe+C/2EZwZvdpGljjNkUEUSKh9IqBW/b7JgEs7Mhu0njv3d60ts8&#10;3uPN94rNbDsx4eBbRwriRQQCqXKmpVrBx/vLXQbCB01Gd45QwQ962JTXV4XOjTvTHqdDqAWXkM+1&#10;giaEPpfSVw1a7ReuR2Lvyw1WB5ZDLc2gz1xuO7mMolRa3RJ/aHSPzw1W34fRKli6Yxzj2/Y12TVT&#10;tR/X29Vx/FTq9mZ+egQRcA5/YbjgMzqUzHRyIxkvOgXrh5i3BDaylI9LIrpPUhAnBckqS0CWhfw/&#10;ovwFAAD//wMAUEsBAi0AFAAGAAgAAAAhALaDOJL+AAAA4QEAABMAAAAAAAAAAAAAAAAAAAAAAFtD&#10;b250ZW50X1R5cGVzXS54bWxQSwECLQAUAAYACAAAACEAOP0h/9YAAACUAQAACwAAAAAAAAAAAAAA&#10;AAAvAQAAX3JlbHMvLnJlbHNQSwECLQAUAAYACAAAACEAV8Py42oCAACLBAAADgAAAAAAAAAAAAAA&#10;AAAuAgAAZHJzL2Uyb0RvYy54bWxQSwECLQAUAAYACAAAACEAQE8lxuIAAAAMAQAADwAAAAAAAAAA&#10;AAAAAADEBAAAZHJzL2Rvd25yZXYueG1sUEsFBgAAAAAEAAQA8wAAANMFAAAAAA==&#10;" o:allowincell="f" filled="f" strokecolor="#622423" strokeweight="6pt">
                <v:stroke linestyle="thickThin"/>
                <v:textbox style="mso-fit-shape-to-text:t" inset="10.8pt,7.2pt,10.8pt,7.2pt">
                  <w:txbxContent>
                    <w:p w14:paraId="36ED8C67" w14:textId="77777777" w:rsidR="000964E7" w:rsidRDefault="000964E7" w:rsidP="00470C69">
                      <w:pPr>
                        <w:pStyle w:val="NormalWeb"/>
                        <w:kinsoku w:val="0"/>
                        <w:overflowPunct w:val="0"/>
                        <w:spacing w:before="115" w:beforeAutospacing="0" w:after="0" w:afterAutospacing="0"/>
                        <w:jc w:val="center"/>
                        <w:textAlignment w:val="baseline"/>
                        <w:rPr>
                          <w:rFonts w:asciiTheme="majorHAnsi" w:eastAsiaTheme="majorEastAsia" w:hAnsiTheme="majorHAnsi" w:cstheme="majorBidi"/>
                          <w:i/>
                          <w:iCs/>
                          <w:sz w:val="28"/>
                          <w:szCs w:val="28"/>
                        </w:rPr>
                      </w:pPr>
                      <w:r w:rsidRPr="00470C69">
                        <w:rPr>
                          <w:rFonts w:asciiTheme="minorHAnsi" w:eastAsiaTheme="minorEastAsia" w:hAnsi="Perpetua" w:cstheme="minorBidi"/>
                          <w:b/>
                          <w:bCs/>
                          <w:color w:val="1F497D" w:themeColor="text2"/>
                          <w:kern w:val="24"/>
                          <w:sz w:val="44"/>
                          <w:szCs w:val="44"/>
                        </w:rPr>
                        <w:t xml:space="preserve">Biologi og </w:t>
                      </w:r>
                      <w:r>
                        <w:rPr>
                          <w:rFonts w:asciiTheme="minorHAnsi" w:eastAsiaTheme="minorEastAsia" w:hAnsi="Perpetua" w:cstheme="minorBidi"/>
                          <w:b/>
                          <w:bCs/>
                          <w:color w:val="1F497D" w:themeColor="text2"/>
                          <w:kern w:val="24"/>
                          <w:sz w:val="44"/>
                          <w:szCs w:val="44"/>
                        </w:rPr>
                        <w:t>m</w:t>
                      </w:r>
                      <w:r w:rsidRPr="00470C69">
                        <w:rPr>
                          <w:rFonts w:asciiTheme="minorHAnsi" w:eastAsiaTheme="minorEastAsia" w:hAnsi="Perpetua" w:cstheme="minorBidi"/>
                          <w:b/>
                          <w:bCs/>
                          <w:color w:val="1F497D" w:themeColor="text2"/>
                          <w:kern w:val="24"/>
                          <w:sz w:val="44"/>
                          <w:szCs w:val="44"/>
                        </w:rPr>
                        <w:t>atematik i studieretningsforl</w:t>
                      </w:r>
                      <w:r>
                        <w:rPr>
                          <w:rFonts w:asciiTheme="minorHAnsi" w:eastAsiaTheme="minorEastAsia" w:hAnsi="Perpetua" w:cstheme="minorBidi"/>
                          <w:b/>
                          <w:bCs/>
                          <w:color w:val="1F497D" w:themeColor="text2"/>
                          <w:kern w:val="24"/>
                          <w:sz w:val="44"/>
                          <w:szCs w:val="44"/>
                        </w:rPr>
                        <w:t>ø</w:t>
                      </w:r>
                      <w:r w:rsidRPr="00470C69">
                        <w:rPr>
                          <w:rFonts w:asciiTheme="minorHAnsi" w:eastAsiaTheme="minorEastAsia" w:hAnsi="Perpetua" w:cstheme="minorBidi"/>
                          <w:b/>
                          <w:bCs/>
                          <w:color w:val="1F497D" w:themeColor="text2"/>
                          <w:kern w:val="24"/>
                          <w:sz w:val="44"/>
                          <w:szCs w:val="44"/>
                        </w:rPr>
                        <w:t>bet</w:t>
                      </w:r>
                    </w:p>
                  </w:txbxContent>
                </v:textbox>
                <w10:wrap type="square" anchorx="page" anchory="page"/>
              </v:shape>
            </w:pict>
          </mc:Fallback>
        </mc:AlternateContent>
      </w:r>
      <w:r>
        <w:rPr>
          <w:noProof/>
          <w:lang w:eastAsia="da-DK"/>
        </w:rPr>
        <w:drawing>
          <wp:inline distT="0" distB="0" distL="0" distR="0" wp14:anchorId="7520E5D7" wp14:editId="0A1E5D9F">
            <wp:extent cx="2688590" cy="13411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1341120"/>
                    </a:xfrm>
                    <a:prstGeom prst="rect">
                      <a:avLst/>
                    </a:prstGeom>
                    <a:noFill/>
                  </pic:spPr>
                </pic:pic>
              </a:graphicData>
            </a:graphic>
          </wp:inline>
        </w:drawing>
      </w:r>
    </w:p>
    <w:p w14:paraId="276D66DE" w14:textId="77777777" w:rsidR="00470C69" w:rsidRDefault="00470C69"/>
    <w:p w14:paraId="2B1018EF" w14:textId="77777777" w:rsidR="00470C69" w:rsidRDefault="00470C69" w:rsidP="009850AA">
      <w:pPr>
        <w:jc w:val="center"/>
      </w:pPr>
      <w:r>
        <w:rPr>
          <w:noProof/>
          <w:lang w:eastAsia="da-DK"/>
        </w:rPr>
        <w:drawing>
          <wp:inline distT="0" distB="0" distL="0" distR="0" wp14:anchorId="49FA619F" wp14:editId="257FE7D5">
            <wp:extent cx="5273675" cy="853440"/>
            <wp:effectExtent l="0" t="0" r="317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853440"/>
                    </a:xfrm>
                    <a:prstGeom prst="rect">
                      <a:avLst/>
                    </a:prstGeom>
                    <a:noFill/>
                  </pic:spPr>
                </pic:pic>
              </a:graphicData>
            </a:graphic>
          </wp:inline>
        </w:drawing>
      </w:r>
    </w:p>
    <w:p w14:paraId="23994AD7" w14:textId="77777777" w:rsidR="00B76A6B" w:rsidRDefault="00470C69" w:rsidP="00470C69">
      <w:pPr>
        <w:pStyle w:val="Overskrift1"/>
      </w:pPr>
      <w:r>
        <w:t>P</w:t>
      </w:r>
      <w:r w:rsidR="00B76A6B">
        <w:t>ortfolio, beskrivelse af undervisningsforløb</w:t>
      </w:r>
    </w:p>
    <w:p w14:paraId="4AD8CE8E" w14:textId="77777777" w:rsidR="00B76A6B" w:rsidRDefault="00B76A6B" w:rsidP="00B76A6B"/>
    <w:tbl>
      <w:tblPr>
        <w:tblStyle w:val="Tabel-Gitter"/>
        <w:tblW w:w="0" w:type="auto"/>
        <w:tblLook w:val="04A0" w:firstRow="1" w:lastRow="0" w:firstColumn="1" w:lastColumn="0" w:noHBand="0" w:noVBand="1"/>
      </w:tblPr>
      <w:tblGrid>
        <w:gridCol w:w="2787"/>
        <w:gridCol w:w="6841"/>
      </w:tblGrid>
      <w:tr w:rsidR="00B76A6B" w14:paraId="45B4BA4C" w14:textId="77777777" w:rsidTr="00B76A6B">
        <w:tc>
          <w:tcPr>
            <w:tcW w:w="2802" w:type="dxa"/>
          </w:tcPr>
          <w:p w14:paraId="7A78FD1E" w14:textId="77777777" w:rsidR="00B76A6B" w:rsidRDefault="00B76A6B" w:rsidP="00B76A6B">
            <w:r>
              <w:t xml:space="preserve">Undervisningsforløbets titel </w:t>
            </w:r>
          </w:p>
        </w:tc>
        <w:tc>
          <w:tcPr>
            <w:tcW w:w="6976" w:type="dxa"/>
          </w:tcPr>
          <w:p w14:paraId="0E935872" w14:textId="7C928EB9" w:rsidR="00B76A6B" w:rsidRDefault="000964E7" w:rsidP="00B76A6B">
            <w:r>
              <w:t>Working title: Populationsbiologi og sandsynlighedsregning</w:t>
            </w:r>
          </w:p>
        </w:tc>
      </w:tr>
      <w:tr w:rsidR="00B76A6B" w14:paraId="73178E35" w14:textId="77777777" w:rsidTr="00B76A6B">
        <w:tc>
          <w:tcPr>
            <w:tcW w:w="2802" w:type="dxa"/>
          </w:tcPr>
          <w:p w14:paraId="415BC7E2" w14:textId="77777777" w:rsidR="00B76A6B" w:rsidRDefault="00B76A6B" w:rsidP="00B76A6B">
            <w:r>
              <w:t>Undervisere, skole, klasse</w:t>
            </w:r>
          </w:p>
        </w:tc>
        <w:tc>
          <w:tcPr>
            <w:tcW w:w="6976" w:type="dxa"/>
          </w:tcPr>
          <w:p w14:paraId="790FED82" w14:textId="46A90A9C" w:rsidR="00B76A6B" w:rsidRDefault="000964E7" w:rsidP="00B76A6B">
            <w:r>
              <w:t>Lis Hjæresen og Lene Nissen, Nyborg gymnasium 2c (Mat A og ½ Bio A)</w:t>
            </w:r>
          </w:p>
        </w:tc>
      </w:tr>
      <w:tr w:rsidR="00B76A6B" w14:paraId="6E87F0CA" w14:textId="77777777" w:rsidTr="00B76A6B">
        <w:tc>
          <w:tcPr>
            <w:tcW w:w="2802" w:type="dxa"/>
          </w:tcPr>
          <w:p w14:paraId="69B77C5D" w14:textId="77777777" w:rsidR="00B76A6B" w:rsidRDefault="00B76A6B" w:rsidP="00B76A6B">
            <w:r>
              <w:t>Tilknyttet vejleder fra LSUL</w:t>
            </w:r>
          </w:p>
        </w:tc>
        <w:tc>
          <w:tcPr>
            <w:tcW w:w="6976" w:type="dxa"/>
          </w:tcPr>
          <w:p w14:paraId="3F2AF864" w14:textId="5E08CD4D" w:rsidR="00B76A6B" w:rsidRDefault="000964E7" w:rsidP="00B76A6B">
            <w:r>
              <w:t>?</w:t>
            </w:r>
          </w:p>
        </w:tc>
      </w:tr>
      <w:tr w:rsidR="00B76A6B" w14:paraId="75C9517B" w14:textId="77777777" w:rsidTr="00B76A6B">
        <w:tc>
          <w:tcPr>
            <w:tcW w:w="2802" w:type="dxa"/>
          </w:tcPr>
          <w:p w14:paraId="702D54C4" w14:textId="77777777" w:rsidR="00B76A6B" w:rsidRDefault="00B76A6B" w:rsidP="00B76A6B">
            <w:r>
              <w:t>Faglige emner, herunder referencer til fagenes læreplaner</w:t>
            </w:r>
          </w:p>
        </w:tc>
        <w:tc>
          <w:tcPr>
            <w:tcW w:w="6976" w:type="dxa"/>
          </w:tcPr>
          <w:p w14:paraId="35A42036" w14:textId="77777777" w:rsidR="000964E7" w:rsidRDefault="000964E7" w:rsidP="00B76A6B">
            <w:r>
              <w:t>Populations biologi ( Hardy-Weinberg Loven).</w:t>
            </w:r>
          </w:p>
          <w:p w14:paraId="6B267137" w14:textId="77777777" w:rsidR="00B76A6B" w:rsidRDefault="000964E7" w:rsidP="00B76A6B">
            <w:r>
              <w:t>Sandsynlighedsregning (Chi-i-anden test)</w:t>
            </w:r>
          </w:p>
          <w:p w14:paraId="1619C5E3" w14:textId="61D06884" w:rsidR="006A282E" w:rsidRDefault="006A282E" w:rsidP="00B76A6B"/>
        </w:tc>
      </w:tr>
      <w:tr w:rsidR="00B76A6B" w14:paraId="46B6A76C" w14:textId="77777777" w:rsidTr="00B76A6B">
        <w:tc>
          <w:tcPr>
            <w:tcW w:w="2802" w:type="dxa"/>
          </w:tcPr>
          <w:p w14:paraId="4747C87B" w14:textId="77777777" w:rsidR="00B76A6B" w:rsidRDefault="00B76A6B" w:rsidP="00B76A6B">
            <w:r>
              <w:t>Undervisningsforløbets tidsmæssige placering og omfang</w:t>
            </w:r>
          </w:p>
        </w:tc>
        <w:tc>
          <w:tcPr>
            <w:tcW w:w="6976" w:type="dxa"/>
          </w:tcPr>
          <w:p w14:paraId="27E2E6A2" w14:textId="2A214E82" w:rsidR="00B76A6B" w:rsidRDefault="007623B2" w:rsidP="00B76A6B">
            <w:r>
              <w:t>Januar/februar 2016</w:t>
            </w:r>
            <w:r w:rsidR="00B02CAF">
              <w:t>.</w:t>
            </w:r>
          </w:p>
        </w:tc>
      </w:tr>
      <w:tr w:rsidR="00B76A6B" w14:paraId="78318963" w14:textId="77777777" w:rsidTr="00B76A6B">
        <w:tc>
          <w:tcPr>
            <w:tcW w:w="2802" w:type="dxa"/>
          </w:tcPr>
          <w:p w14:paraId="6841BA84" w14:textId="77777777" w:rsidR="00B76A6B" w:rsidRDefault="00B76A6B" w:rsidP="001D24A9">
            <w:r>
              <w:t xml:space="preserve">Kort beskrivelse af undervisningsforløbet, herunder hvilken form for </w:t>
            </w:r>
            <w:r w:rsidR="001D24A9">
              <w:t xml:space="preserve">fagsamspil, </w:t>
            </w:r>
            <w:r>
              <w:t>der ønskes etableret mellem de to fag</w:t>
            </w:r>
            <w:r w:rsidR="001D24A9">
              <w:t>, og hvordan de to fag understøtter hinanden</w:t>
            </w:r>
          </w:p>
        </w:tc>
        <w:tc>
          <w:tcPr>
            <w:tcW w:w="6976" w:type="dxa"/>
          </w:tcPr>
          <w:p w14:paraId="331D8E9E" w14:textId="39FFEC84" w:rsidR="000964E7" w:rsidRDefault="000964E7" w:rsidP="00B76A6B">
            <w:r>
              <w:t>Intro til populationsgen</w:t>
            </w:r>
            <w:r w:rsidR="006A282E">
              <w:t>e</w:t>
            </w:r>
            <w:r>
              <w:t>tik og matematik viser en praktisk anvendelse af Chi-i-anden test.</w:t>
            </w:r>
          </w:p>
          <w:p w14:paraId="3C9D4374" w14:textId="39496E84" w:rsidR="00B76A6B" w:rsidRDefault="000964E7" w:rsidP="00B76A6B">
            <w:r>
              <w:t>Biologi har introduceret den genetiske baggrund, men ikke koblet det på populations genetikken.</w:t>
            </w:r>
          </w:p>
        </w:tc>
      </w:tr>
      <w:tr w:rsidR="00B76A6B" w14:paraId="2CB7D84B" w14:textId="77777777" w:rsidTr="00B76A6B">
        <w:tc>
          <w:tcPr>
            <w:tcW w:w="2802" w:type="dxa"/>
          </w:tcPr>
          <w:p w14:paraId="1F708969" w14:textId="77777777" w:rsidR="00B76A6B" w:rsidRDefault="00B76A6B" w:rsidP="00B76A6B">
            <w:r>
              <w:t xml:space="preserve">Undervisningsforløbets mål </w:t>
            </w:r>
          </w:p>
        </w:tc>
        <w:tc>
          <w:tcPr>
            <w:tcW w:w="6976" w:type="dxa"/>
          </w:tcPr>
          <w:p w14:paraId="3B545118" w14:textId="5F71A105" w:rsidR="00B76A6B" w:rsidRDefault="006A282E" w:rsidP="00B76A6B">
            <w:r>
              <w:t>En praktisk anvendelse af matematiske modeller. Modellens anvendelighed på biologiske systemer og forholde sig kritisk til modellens muligheder og begrænsninger (antagelser).</w:t>
            </w:r>
          </w:p>
        </w:tc>
      </w:tr>
      <w:tr w:rsidR="00B76A6B" w14:paraId="135EEDBA" w14:textId="77777777" w:rsidTr="00B76A6B">
        <w:tc>
          <w:tcPr>
            <w:tcW w:w="2802" w:type="dxa"/>
          </w:tcPr>
          <w:p w14:paraId="23F16F2B" w14:textId="77777777" w:rsidR="00B76A6B" w:rsidRDefault="00B76A6B" w:rsidP="00B76A6B">
            <w:r>
              <w:t>Særlige fagfaglige overvejelser i forbindelse med undervisningsforløbet</w:t>
            </w:r>
          </w:p>
        </w:tc>
        <w:tc>
          <w:tcPr>
            <w:tcW w:w="6976" w:type="dxa"/>
          </w:tcPr>
          <w:p w14:paraId="02CE149A" w14:textId="77777777" w:rsidR="00D654A7" w:rsidRDefault="000964E7" w:rsidP="00B76A6B">
            <w:r>
              <w:t xml:space="preserve">Få eleverne til at koble de </w:t>
            </w:r>
            <w:r w:rsidR="00D654A7">
              <w:t>to fag.</w:t>
            </w:r>
          </w:p>
          <w:p w14:paraId="5AFD956D" w14:textId="27DA71D3" w:rsidR="00D654A7" w:rsidRDefault="00D654A7" w:rsidP="00B76A6B">
            <w:r>
              <w:t>At eleverne får mulighed for at anvende mate</w:t>
            </w:r>
            <w:r w:rsidR="006A282E">
              <w:t>ma</w:t>
            </w:r>
            <w:r>
              <w:t>tik på konkrete eksempler, forståelse for matematikkens anvendelighed.</w:t>
            </w:r>
          </w:p>
          <w:p w14:paraId="004287C3" w14:textId="7F9CDD52" w:rsidR="00B76A6B" w:rsidRDefault="00D654A7" w:rsidP="00B76A6B">
            <w:r>
              <w:t>Krav i biologi bekendtgørelsen</w:t>
            </w:r>
          </w:p>
        </w:tc>
      </w:tr>
      <w:tr w:rsidR="00B76A6B" w14:paraId="68016D72" w14:textId="77777777" w:rsidTr="008B2C4A">
        <w:trPr>
          <w:trHeight w:val="796"/>
        </w:trPr>
        <w:tc>
          <w:tcPr>
            <w:tcW w:w="2802" w:type="dxa"/>
          </w:tcPr>
          <w:p w14:paraId="3BD2C0A7" w14:textId="77777777" w:rsidR="00B76A6B" w:rsidRDefault="00B76A6B" w:rsidP="00B76A6B">
            <w:r>
              <w:t>Særlige fagdidaktiske overvejelser i forbindelse med forløbet?</w:t>
            </w:r>
          </w:p>
        </w:tc>
        <w:tc>
          <w:tcPr>
            <w:tcW w:w="6976" w:type="dxa"/>
          </w:tcPr>
          <w:p w14:paraId="4236212E" w14:textId="77777777" w:rsidR="006A282E" w:rsidRDefault="006A282E" w:rsidP="00B76A6B">
            <w:r>
              <w:t>Hvordan introduceres til projektet? Skal de introduceres for det matematiske indhold/biologiske indhold eller skal de ”kastes” ud i det.</w:t>
            </w:r>
          </w:p>
          <w:p w14:paraId="1F35A4D6" w14:textId="31A3C90A" w:rsidR="00B76A6B" w:rsidRDefault="00B76A6B" w:rsidP="00B76A6B"/>
        </w:tc>
      </w:tr>
      <w:tr w:rsidR="008B2C4A" w14:paraId="0F8C5072" w14:textId="77777777" w:rsidTr="00B76A6B">
        <w:tc>
          <w:tcPr>
            <w:tcW w:w="2802" w:type="dxa"/>
          </w:tcPr>
          <w:p w14:paraId="19D0A81A" w14:textId="77777777" w:rsidR="008B2C4A" w:rsidRDefault="008B2C4A" w:rsidP="008B2C4A">
            <w:r>
              <w:t xml:space="preserve">Særlige overvejelser vedrørende </w:t>
            </w:r>
            <w:r>
              <w:lastRenderedPageBreak/>
              <w:t xml:space="preserve">undervisningsforløbets læringsmidler? </w:t>
            </w:r>
          </w:p>
        </w:tc>
        <w:tc>
          <w:tcPr>
            <w:tcW w:w="6976" w:type="dxa"/>
          </w:tcPr>
          <w:p w14:paraId="4A8D6FB7" w14:textId="77777777" w:rsidR="006A282E" w:rsidRDefault="006A282E" w:rsidP="00B76A6B">
            <w:r>
              <w:lastRenderedPageBreak/>
              <w:t>Bygmutantforsøget, majsforsøg, andre forsøg</w:t>
            </w:r>
          </w:p>
          <w:p w14:paraId="2A4998CE" w14:textId="77777777" w:rsidR="006A282E" w:rsidRDefault="006A282E" w:rsidP="00B76A6B">
            <w:r>
              <w:t xml:space="preserve">Genetikbogen B+A. Genetik, genteknologi og evolution. </w:t>
            </w:r>
          </w:p>
          <w:p w14:paraId="25B450C6" w14:textId="77777777" w:rsidR="00B02CAF" w:rsidRDefault="006A282E" w:rsidP="00B76A6B">
            <w:r>
              <w:lastRenderedPageBreak/>
              <w:t>Spil, for at bringe legen ind i matematikken og simplificere komplekse biologiske systemer.</w:t>
            </w:r>
          </w:p>
          <w:p w14:paraId="31038F00" w14:textId="23D0ECC3" w:rsidR="00B02CAF" w:rsidRDefault="00B02CAF" w:rsidP="00B76A6B">
            <w:r>
              <w:t>Opgavesamling (bioteknologi-6 tema 13)</w:t>
            </w:r>
          </w:p>
          <w:p w14:paraId="74CDA052" w14:textId="118B8896" w:rsidR="008B2C4A" w:rsidRDefault="008B2C4A" w:rsidP="00B76A6B"/>
        </w:tc>
      </w:tr>
      <w:tr w:rsidR="008B2C4A" w14:paraId="12F9BC34" w14:textId="77777777" w:rsidTr="00B76A6B">
        <w:tc>
          <w:tcPr>
            <w:tcW w:w="2802" w:type="dxa"/>
          </w:tcPr>
          <w:p w14:paraId="14F6D333" w14:textId="7091C8CA" w:rsidR="008B2C4A" w:rsidRDefault="008B2C4A" w:rsidP="008B2C4A">
            <w:r>
              <w:lastRenderedPageBreak/>
              <w:t>Hvilke behov har arbejdsgruppen for fagfaglige og fagdidaktisk vejledning?</w:t>
            </w:r>
          </w:p>
        </w:tc>
        <w:tc>
          <w:tcPr>
            <w:tcW w:w="6976" w:type="dxa"/>
          </w:tcPr>
          <w:p w14:paraId="5C10FE54" w14:textId="16C0526A" w:rsidR="008B2C4A" w:rsidRDefault="006A282E" w:rsidP="00B76A6B">
            <w:r>
              <w:t>Konstruktion af forsøg der viser udviklingen i en population - spil (simpel)</w:t>
            </w:r>
          </w:p>
        </w:tc>
      </w:tr>
      <w:tr w:rsidR="008B2C4A" w14:paraId="5DC65331" w14:textId="77777777" w:rsidTr="00B76A6B">
        <w:tc>
          <w:tcPr>
            <w:tcW w:w="2802" w:type="dxa"/>
          </w:tcPr>
          <w:p w14:paraId="11B5C8A5" w14:textId="77777777" w:rsidR="008B2C4A" w:rsidRDefault="008B2C4A" w:rsidP="008B2C4A">
            <w:r>
              <w:t xml:space="preserve">Beskrivelse af undervisningsforløbets enkelte moduler </w:t>
            </w:r>
          </w:p>
        </w:tc>
        <w:tc>
          <w:tcPr>
            <w:tcW w:w="6976" w:type="dxa"/>
          </w:tcPr>
          <w:p w14:paraId="05DF2CCC" w14:textId="400F9804" w:rsidR="008B2C4A" w:rsidRDefault="00D94328" w:rsidP="00B76A6B">
            <w:r>
              <w:t>Se nedenfor</w:t>
            </w:r>
          </w:p>
        </w:tc>
      </w:tr>
      <w:tr w:rsidR="00B76A6B" w14:paraId="2BF9532E" w14:textId="77777777" w:rsidTr="00B76A6B">
        <w:tc>
          <w:tcPr>
            <w:tcW w:w="2802" w:type="dxa"/>
          </w:tcPr>
          <w:p w14:paraId="1C726AC6" w14:textId="77777777" w:rsidR="00B76A6B" w:rsidRDefault="00B76A6B" w:rsidP="00B76A6B">
            <w:r>
              <w:t>Evaluering af undervisningsforløbet</w:t>
            </w:r>
          </w:p>
        </w:tc>
        <w:tc>
          <w:tcPr>
            <w:tcW w:w="6976" w:type="dxa"/>
          </w:tcPr>
          <w:p w14:paraId="6C76FDF3" w14:textId="77777777" w:rsidR="00B76A6B" w:rsidRDefault="00B76A6B" w:rsidP="00B76A6B"/>
        </w:tc>
      </w:tr>
    </w:tbl>
    <w:p w14:paraId="16F8E7F3" w14:textId="77777777" w:rsidR="00B76A6B" w:rsidRDefault="00B76A6B" w:rsidP="00B76A6B"/>
    <w:tbl>
      <w:tblPr>
        <w:tblStyle w:val="Tabel-Gitter"/>
        <w:tblW w:w="0" w:type="auto"/>
        <w:tblLook w:val="04A0" w:firstRow="1" w:lastRow="0" w:firstColumn="1" w:lastColumn="0" w:noHBand="0" w:noVBand="1"/>
      </w:tblPr>
      <w:tblGrid>
        <w:gridCol w:w="2261"/>
        <w:gridCol w:w="2585"/>
        <w:gridCol w:w="2568"/>
        <w:gridCol w:w="2214"/>
      </w:tblGrid>
      <w:tr w:rsidR="007623B2" w14:paraId="366906C0" w14:textId="77777777" w:rsidTr="00730307">
        <w:trPr>
          <w:trHeight w:val="449"/>
        </w:trPr>
        <w:tc>
          <w:tcPr>
            <w:tcW w:w="2448" w:type="dxa"/>
          </w:tcPr>
          <w:p w14:paraId="09CBD2B5" w14:textId="77777777" w:rsidR="007623B2" w:rsidRDefault="007623B2" w:rsidP="00730307">
            <w:r>
              <w:t>FAG</w:t>
            </w:r>
          </w:p>
        </w:tc>
        <w:tc>
          <w:tcPr>
            <w:tcW w:w="2702" w:type="dxa"/>
          </w:tcPr>
          <w:p w14:paraId="6B5F2984" w14:textId="77777777" w:rsidR="007623B2" w:rsidRDefault="007623B2" w:rsidP="00730307">
            <w:r>
              <w:t>LEKTIER</w:t>
            </w:r>
          </w:p>
        </w:tc>
        <w:tc>
          <w:tcPr>
            <w:tcW w:w="2730" w:type="dxa"/>
          </w:tcPr>
          <w:p w14:paraId="3CC89CE6" w14:textId="77777777" w:rsidR="007623B2" w:rsidRDefault="007623B2" w:rsidP="00730307">
            <w:r>
              <w:t>INDHOLD</w:t>
            </w:r>
          </w:p>
        </w:tc>
        <w:tc>
          <w:tcPr>
            <w:tcW w:w="2308" w:type="dxa"/>
          </w:tcPr>
          <w:p w14:paraId="7737E56A" w14:textId="77777777" w:rsidR="007623B2" w:rsidRDefault="007623B2" w:rsidP="00730307">
            <w:r>
              <w:t>Produkt/formål</w:t>
            </w:r>
          </w:p>
        </w:tc>
      </w:tr>
      <w:tr w:rsidR="007623B2" w:rsidRPr="00E23A54" w14:paraId="1684027F" w14:textId="77777777" w:rsidTr="00730307">
        <w:tc>
          <w:tcPr>
            <w:tcW w:w="2448" w:type="dxa"/>
          </w:tcPr>
          <w:p w14:paraId="7634B54F" w14:textId="77777777" w:rsidR="007623B2" w:rsidRDefault="007623B2" w:rsidP="00730307">
            <w:r>
              <w:t>Mat (2 moduler)</w:t>
            </w:r>
          </w:p>
        </w:tc>
        <w:tc>
          <w:tcPr>
            <w:tcW w:w="2702" w:type="dxa"/>
          </w:tcPr>
          <w:p w14:paraId="5F1C956D" w14:textId="77777777" w:rsidR="007623B2" w:rsidRDefault="007623B2" w:rsidP="00730307">
            <w:r>
              <w:t>Teorien bag X</w:t>
            </w:r>
            <w:r>
              <w:rPr>
                <w:vertAlign w:val="superscript"/>
              </w:rPr>
              <w:t>2</w:t>
            </w:r>
            <w:r>
              <w:t>- test ved hjælp af øvelse med terninger.</w:t>
            </w:r>
          </w:p>
          <w:p w14:paraId="669D6F01" w14:textId="77777777" w:rsidR="007623B2" w:rsidRDefault="007623B2" w:rsidP="00730307"/>
          <w:p w14:paraId="40B87598" w14:textId="77777777" w:rsidR="007623B2" w:rsidRDefault="007623B2" w:rsidP="00730307"/>
        </w:tc>
        <w:tc>
          <w:tcPr>
            <w:tcW w:w="2730" w:type="dxa"/>
          </w:tcPr>
          <w:p w14:paraId="7F842833" w14:textId="77777777" w:rsidR="007623B2" w:rsidRDefault="007623B2" w:rsidP="00730307">
            <w:r>
              <w:t>Eleverne skal udføre 120 kast med terning, hvor de inden skriver de forventede resultater op.</w:t>
            </w:r>
          </w:p>
          <w:p w14:paraId="0C072085" w14:textId="77777777" w:rsidR="007623B2" w:rsidRDefault="007623B2" w:rsidP="00730307"/>
          <w:p w14:paraId="087748B0" w14:textId="77777777" w:rsidR="007623B2" w:rsidRDefault="007623B2" w:rsidP="00730307">
            <w:r>
              <w:t>Det kan evt. udvides med en terning med benspænd (f.eks. ved at sætte tape/pap på en side).</w:t>
            </w:r>
          </w:p>
          <w:p w14:paraId="632C4E85" w14:textId="77777777" w:rsidR="007623B2" w:rsidRDefault="007623B2" w:rsidP="00730307"/>
          <w:p w14:paraId="35CD2234" w14:textId="77777777" w:rsidR="007623B2" w:rsidRDefault="007623B2" w:rsidP="00730307">
            <w:r>
              <w:t>Herefter en mere teoretisk gennemgang af chi-i-anden test.</w:t>
            </w:r>
          </w:p>
        </w:tc>
        <w:tc>
          <w:tcPr>
            <w:tcW w:w="2308" w:type="dxa"/>
          </w:tcPr>
          <w:p w14:paraId="19A5EF39" w14:textId="77777777" w:rsidR="007623B2" w:rsidRDefault="007623B2" w:rsidP="00730307">
            <w:r>
              <w:t>Lave simpel øvelse der viser X</w:t>
            </w:r>
            <w:r>
              <w:rPr>
                <w:vertAlign w:val="superscript"/>
              </w:rPr>
              <w:t>2</w:t>
            </w:r>
            <w:r>
              <w:t xml:space="preserve">- testens anvendelighed - fra model til virkelighed. </w:t>
            </w:r>
          </w:p>
          <w:p w14:paraId="0DD71861" w14:textId="77777777" w:rsidR="007623B2" w:rsidRDefault="007623B2" w:rsidP="00730307"/>
          <w:p w14:paraId="0FCEFD56" w14:textId="77777777" w:rsidR="007623B2" w:rsidRDefault="007623B2" w:rsidP="00730307">
            <w:r>
              <w:t xml:space="preserve">Overvejelser om resultater altid vil være det samme. </w:t>
            </w:r>
          </w:p>
          <w:p w14:paraId="12D97348" w14:textId="77777777" w:rsidR="007623B2" w:rsidRDefault="007623B2" w:rsidP="00730307"/>
          <w:p w14:paraId="3B285CFC" w14:textId="77777777" w:rsidR="007623B2" w:rsidRPr="00E23A54" w:rsidRDefault="007623B2" w:rsidP="00730307">
            <w:r>
              <w:t>Forholde sig kritisk til resultater.</w:t>
            </w:r>
          </w:p>
        </w:tc>
      </w:tr>
      <w:tr w:rsidR="007623B2" w14:paraId="2C074E44" w14:textId="77777777" w:rsidTr="00730307">
        <w:tc>
          <w:tcPr>
            <w:tcW w:w="2448" w:type="dxa"/>
          </w:tcPr>
          <w:p w14:paraId="61607888" w14:textId="77777777" w:rsidR="007623B2" w:rsidRDefault="007623B2" w:rsidP="00730307"/>
        </w:tc>
        <w:tc>
          <w:tcPr>
            <w:tcW w:w="2702" w:type="dxa"/>
          </w:tcPr>
          <w:p w14:paraId="4CFCF4AA" w14:textId="77777777" w:rsidR="007623B2" w:rsidRDefault="007623B2" w:rsidP="00730307"/>
        </w:tc>
        <w:tc>
          <w:tcPr>
            <w:tcW w:w="2730" w:type="dxa"/>
          </w:tcPr>
          <w:p w14:paraId="1F42EFE2" w14:textId="77777777" w:rsidR="007623B2" w:rsidRPr="00E23A54" w:rsidRDefault="007623B2" w:rsidP="00730307"/>
        </w:tc>
        <w:tc>
          <w:tcPr>
            <w:tcW w:w="2308" w:type="dxa"/>
          </w:tcPr>
          <w:p w14:paraId="65F96793" w14:textId="77777777" w:rsidR="007623B2" w:rsidRDefault="007623B2" w:rsidP="00730307"/>
        </w:tc>
      </w:tr>
      <w:tr w:rsidR="007623B2" w14:paraId="65E7DE36" w14:textId="77777777" w:rsidTr="00730307">
        <w:tc>
          <w:tcPr>
            <w:tcW w:w="2448" w:type="dxa"/>
          </w:tcPr>
          <w:p w14:paraId="2F5254B4" w14:textId="77777777" w:rsidR="007623B2" w:rsidRDefault="007623B2" w:rsidP="00730307">
            <w:r>
              <w:t>Bio-mat</w:t>
            </w:r>
          </w:p>
          <w:p w14:paraId="04885A9B" w14:textId="77777777" w:rsidR="007623B2" w:rsidRDefault="007623B2" w:rsidP="00730307">
            <w:r>
              <w:t>(1 modul)</w:t>
            </w:r>
          </w:p>
        </w:tc>
        <w:tc>
          <w:tcPr>
            <w:tcW w:w="2702" w:type="dxa"/>
          </w:tcPr>
          <w:p w14:paraId="7E089E48" w14:textId="77777777" w:rsidR="007623B2" w:rsidRDefault="007623B2" w:rsidP="00730307">
            <w:r>
              <w:t>Biologerne holder oplæg om nedarvning.</w:t>
            </w:r>
          </w:p>
        </w:tc>
        <w:tc>
          <w:tcPr>
            <w:tcW w:w="2730" w:type="dxa"/>
          </w:tcPr>
          <w:p w14:paraId="2BAD3648" w14:textId="77777777" w:rsidR="007623B2" w:rsidRDefault="007623B2" w:rsidP="00730307">
            <w:r>
              <w:t>Oplæg om nedarvning - opgaver med biologiske eksempler med Hardy- Weinberg ligevægt i nedarvning.</w:t>
            </w:r>
          </w:p>
        </w:tc>
        <w:tc>
          <w:tcPr>
            <w:tcW w:w="2308" w:type="dxa"/>
          </w:tcPr>
          <w:p w14:paraId="2F082107" w14:textId="77777777" w:rsidR="007623B2" w:rsidRDefault="007623B2" w:rsidP="00730307">
            <w:r>
              <w:t>Forstå den biologiske anvendelse af matematiske modeller.</w:t>
            </w:r>
          </w:p>
        </w:tc>
      </w:tr>
      <w:tr w:rsidR="007623B2" w14:paraId="6B11662F" w14:textId="77777777" w:rsidTr="00730307">
        <w:tc>
          <w:tcPr>
            <w:tcW w:w="2448" w:type="dxa"/>
          </w:tcPr>
          <w:p w14:paraId="0B44A133" w14:textId="77777777" w:rsidR="007623B2" w:rsidRDefault="007623B2" w:rsidP="00730307"/>
        </w:tc>
        <w:tc>
          <w:tcPr>
            <w:tcW w:w="2702" w:type="dxa"/>
          </w:tcPr>
          <w:p w14:paraId="62E8E45D" w14:textId="77777777" w:rsidR="007623B2" w:rsidRDefault="007623B2" w:rsidP="00730307"/>
        </w:tc>
        <w:tc>
          <w:tcPr>
            <w:tcW w:w="2730" w:type="dxa"/>
          </w:tcPr>
          <w:p w14:paraId="1B8D9E87" w14:textId="77777777" w:rsidR="007623B2" w:rsidRDefault="007623B2" w:rsidP="00730307"/>
        </w:tc>
        <w:tc>
          <w:tcPr>
            <w:tcW w:w="2308" w:type="dxa"/>
          </w:tcPr>
          <w:p w14:paraId="2307533F" w14:textId="77777777" w:rsidR="007623B2" w:rsidRDefault="007623B2" w:rsidP="00730307"/>
        </w:tc>
      </w:tr>
      <w:tr w:rsidR="007623B2" w14:paraId="44F45659" w14:textId="77777777" w:rsidTr="00730307">
        <w:tc>
          <w:tcPr>
            <w:tcW w:w="2448" w:type="dxa"/>
          </w:tcPr>
          <w:p w14:paraId="158A1229" w14:textId="77777777" w:rsidR="007623B2" w:rsidRDefault="007623B2" w:rsidP="00730307">
            <w:r>
              <w:t>(2 moduler)</w:t>
            </w:r>
          </w:p>
        </w:tc>
        <w:tc>
          <w:tcPr>
            <w:tcW w:w="2702" w:type="dxa"/>
          </w:tcPr>
          <w:p w14:paraId="6CE776C0" w14:textId="77777777" w:rsidR="007623B2" w:rsidRDefault="007623B2" w:rsidP="00730307">
            <w:r>
              <w:t>Øvelse/spil</w:t>
            </w:r>
          </w:p>
        </w:tc>
        <w:tc>
          <w:tcPr>
            <w:tcW w:w="2730" w:type="dxa"/>
          </w:tcPr>
          <w:p w14:paraId="06C38503" w14:textId="15B8B02A" w:rsidR="007623B2" w:rsidRDefault="00047B29" w:rsidP="00730307">
            <w:r>
              <w:t>Parringsøvelse</w:t>
            </w:r>
          </w:p>
        </w:tc>
        <w:tc>
          <w:tcPr>
            <w:tcW w:w="2308" w:type="dxa"/>
          </w:tcPr>
          <w:p w14:paraId="15D26EE0" w14:textId="77777777" w:rsidR="007623B2" w:rsidRDefault="007623B2" w:rsidP="00730307">
            <w:r>
              <w:t>Rapport - gruppe</w:t>
            </w:r>
          </w:p>
        </w:tc>
      </w:tr>
      <w:tr w:rsidR="007623B2" w14:paraId="337473A4" w14:textId="77777777" w:rsidTr="00730307">
        <w:tc>
          <w:tcPr>
            <w:tcW w:w="2448" w:type="dxa"/>
          </w:tcPr>
          <w:p w14:paraId="6CA17F67" w14:textId="77777777" w:rsidR="007623B2" w:rsidRDefault="007623B2" w:rsidP="00730307"/>
        </w:tc>
        <w:tc>
          <w:tcPr>
            <w:tcW w:w="2702" w:type="dxa"/>
          </w:tcPr>
          <w:p w14:paraId="0AA181EA" w14:textId="77777777" w:rsidR="007623B2" w:rsidRDefault="007623B2" w:rsidP="00730307"/>
        </w:tc>
        <w:tc>
          <w:tcPr>
            <w:tcW w:w="2730" w:type="dxa"/>
          </w:tcPr>
          <w:p w14:paraId="7101AC45" w14:textId="77777777" w:rsidR="007623B2" w:rsidRDefault="007623B2" w:rsidP="00730307"/>
        </w:tc>
        <w:tc>
          <w:tcPr>
            <w:tcW w:w="2308" w:type="dxa"/>
          </w:tcPr>
          <w:p w14:paraId="683AD118" w14:textId="77777777" w:rsidR="007623B2" w:rsidRDefault="007623B2" w:rsidP="00730307"/>
        </w:tc>
      </w:tr>
      <w:tr w:rsidR="007623B2" w14:paraId="03857B52" w14:textId="77777777" w:rsidTr="00730307">
        <w:tc>
          <w:tcPr>
            <w:tcW w:w="2448" w:type="dxa"/>
          </w:tcPr>
          <w:p w14:paraId="15851FF7" w14:textId="77777777" w:rsidR="007623B2" w:rsidRDefault="007623B2" w:rsidP="00730307">
            <w:r>
              <w:t>(2 moduler)</w:t>
            </w:r>
          </w:p>
        </w:tc>
        <w:tc>
          <w:tcPr>
            <w:tcW w:w="2702" w:type="dxa"/>
          </w:tcPr>
          <w:p w14:paraId="2F2801DA" w14:textId="77777777" w:rsidR="007623B2" w:rsidRDefault="007623B2" w:rsidP="00730307">
            <w:r>
              <w:t>Eksamensopgaver fra bio A (og mat A).</w:t>
            </w:r>
          </w:p>
        </w:tc>
        <w:tc>
          <w:tcPr>
            <w:tcW w:w="2730" w:type="dxa"/>
          </w:tcPr>
          <w:p w14:paraId="2CDBC7BC" w14:textId="77777777" w:rsidR="007623B2" w:rsidRDefault="007623B2" w:rsidP="00730307">
            <w:r>
              <w:t xml:space="preserve">Løse bio A (og mat A) aflevering i to mands grupper bestående af en biolog og en matematiker. </w:t>
            </w:r>
          </w:p>
        </w:tc>
        <w:tc>
          <w:tcPr>
            <w:tcW w:w="2308" w:type="dxa"/>
          </w:tcPr>
          <w:p w14:paraId="068A5257" w14:textId="77777777" w:rsidR="007623B2" w:rsidRDefault="007623B2" w:rsidP="00730307"/>
        </w:tc>
      </w:tr>
    </w:tbl>
    <w:p w14:paraId="7B8C2E2F" w14:textId="77777777" w:rsidR="007623B2" w:rsidRDefault="007623B2" w:rsidP="00B76A6B"/>
    <w:p w14:paraId="3EE22C87" w14:textId="77777777" w:rsidR="007623B2" w:rsidRDefault="007623B2" w:rsidP="00B76A6B"/>
    <w:p w14:paraId="7C078664" w14:textId="77777777" w:rsidR="007623B2" w:rsidRDefault="007623B2" w:rsidP="00B76A6B">
      <w:pPr>
        <w:rPr>
          <w:b/>
          <w:u w:val="single"/>
        </w:rPr>
      </w:pPr>
    </w:p>
    <w:p w14:paraId="47BBB22C" w14:textId="77777777" w:rsidR="007623B2" w:rsidRDefault="007623B2" w:rsidP="00B76A6B">
      <w:pPr>
        <w:rPr>
          <w:b/>
          <w:u w:val="single"/>
        </w:rPr>
      </w:pPr>
    </w:p>
    <w:p w14:paraId="6DBC6722" w14:textId="78565243" w:rsidR="007623B2" w:rsidRPr="00795159" w:rsidRDefault="007623B2" w:rsidP="00B76A6B">
      <w:pPr>
        <w:rPr>
          <w:b/>
          <w:sz w:val="32"/>
          <w:u w:val="single"/>
        </w:rPr>
      </w:pPr>
      <w:r w:rsidRPr="00795159">
        <w:rPr>
          <w:b/>
          <w:sz w:val="32"/>
          <w:u w:val="single"/>
        </w:rPr>
        <w:t>Det første modul:</w:t>
      </w:r>
    </w:p>
    <w:p w14:paraId="4B168E24" w14:textId="77777777" w:rsidR="007623B2" w:rsidRPr="007623B2" w:rsidRDefault="007623B2" w:rsidP="007623B2">
      <w:pPr>
        <w:autoSpaceDE w:val="0"/>
        <w:autoSpaceDN w:val="0"/>
        <w:adjustRightInd w:val="0"/>
        <w:spacing w:after="20" w:line="240" w:lineRule="auto"/>
        <w:rPr>
          <w:rFonts w:ascii="Times New Roman" w:hAnsi="Times New Roman" w:cs="Times New Roman"/>
          <w:b/>
          <w:bCs/>
          <w:color w:val="000000"/>
          <w:sz w:val="28"/>
          <w:szCs w:val="48"/>
        </w:rPr>
      </w:pPr>
      <w:r w:rsidRPr="007623B2">
        <w:rPr>
          <w:rFonts w:ascii="Times New Roman" w:hAnsi="Times New Roman" w:cs="Times New Roman"/>
          <w:b/>
          <w:bCs/>
          <w:color w:val="000000"/>
          <w:sz w:val="28"/>
          <w:szCs w:val="48"/>
        </w:rPr>
        <w:t>Oplæg øvelse med terningekast:</w:t>
      </w:r>
    </w:p>
    <w:p w14:paraId="3B57E4F4" w14:textId="77777777" w:rsidR="007623B2" w:rsidRDefault="007623B2" w:rsidP="007623B2">
      <w:pPr>
        <w:autoSpaceDE w:val="0"/>
        <w:autoSpaceDN w:val="0"/>
        <w:adjustRightInd w:val="0"/>
        <w:spacing w:after="20" w:line="240" w:lineRule="auto"/>
        <w:rPr>
          <w:rFonts w:ascii="Times New Roman" w:hAnsi="Times New Roman" w:cs="Times New Roman"/>
          <w:color w:val="000000"/>
          <w:sz w:val="24"/>
          <w:szCs w:val="36"/>
        </w:rPr>
      </w:pPr>
      <w:r w:rsidRPr="007623B2">
        <w:rPr>
          <w:rFonts w:ascii="Times New Roman" w:hAnsi="Times New Roman" w:cs="Times New Roman"/>
          <w:color w:val="000000"/>
          <w:sz w:val="24"/>
          <w:szCs w:val="36"/>
        </w:rPr>
        <w:t>Rasmus og Frederik spiller Meyer (et terningespil) og Rasmus undre sig over at det virker som om at den ene terning oftere viser en 3’er end de andre. Rasmus ønsker derfor at undersøge om det er korrekt og han vil gerne have klassens hjælp, det har deres matematiklærer sagt ja til, men det skal være fagligt relevant.</w:t>
      </w:r>
    </w:p>
    <w:p w14:paraId="0CD78A86" w14:textId="77777777" w:rsidR="007623B2" w:rsidRDefault="007623B2" w:rsidP="007623B2">
      <w:pPr>
        <w:autoSpaceDE w:val="0"/>
        <w:autoSpaceDN w:val="0"/>
        <w:adjustRightInd w:val="0"/>
        <w:spacing w:after="20" w:line="240" w:lineRule="auto"/>
        <w:rPr>
          <w:rFonts w:ascii="Times New Roman" w:hAnsi="Times New Roman" w:cs="Times New Roman"/>
          <w:color w:val="000000"/>
          <w:sz w:val="24"/>
          <w:szCs w:val="36"/>
        </w:rPr>
      </w:pPr>
    </w:p>
    <w:p w14:paraId="032EEAC6" w14:textId="77777777" w:rsidR="007623B2" w:rsidRPr="007623B2" w:rsidRDefault="007623B2" w:rsidP="007623B2">
      <w:pPr>
        <w:autoSpaceDE w:val="0"/>
        <w:autoSpaceDN w:val="0"/>
        <w:adjustRightInd w:val="0"/>
        <w:spacing w:after="20" w:line="240" w:lineRule="auto"/>
        <w:rPr>
          <w:rFonts w:ascii="Calibri" w:hAnsi="Calibri" w:cs="Calibri"/>
          <w:b/>
          <w:bCs/>
          <w:i/>
          <w:iCs/>
          <w:color w:val="000000"/>
          <w:sz w:val="28"/>
          <w:szCs w:val="56"/>
        </w:rPr>
      </w:pPr>
      <w:r w:rsidRPr="007623B2">
        <w:rPr>
          <w:rFonts w:ascii="Calibri" w:hAnsi="Calibri" w:cs="Calibri"/>
          <w:b/>
          <w:bCs/>
          <w:i/>
          <w:iCs/>
          <w:color w:val="000000"/>
          <w:sz w:val="28"/>
          <w:szCs w:val="56"/>
        </w:rPr>
        <w:t>Øvelse 1</w:t>
      </w:r>
    </w:p>
    <w:p w14:paraId="39F16048" w14:textId="77777777" w:rsidR="007623B2" w:rsidRPr="007623B2" w:rsidRDefault="007623B2" w:rsidP="007623B2">
      <w:pPr>
        <w:autoSpaceDE w:val="0"/>
        <w:autoSpaceDN w:val="0"/>
        <w:adjustRightInd w:val="0"/>
        <w:spacing w:after="20" w:line="240" w:lineRule="auto"/>
        <w:rPr>
          <w:rFonts w:ascii="Calibri" w:hAnsi="Calibri" w:cs="Calibri"/>
          <w:color w:val="000000"/>
          <w:sz w:val="24"/>
          <w:szCs w:val="36"/>
        </w:rPr>
      </w:pPr>
      <w:r w:rsidRPr="007623B2">
        <w:rPr>
          <w:rFonts w:ascii="Calibri" w:hAnsi="Calibri" w:cs="Calibri"/>
          <w:color w:val="000000"/>
          <w:sz w:val="24"/>
          <w:szCs w:val="36"/>
        </w:rPr>
        <w:t>I skal derfor nu kaste en almindelig terning 120 gange og notere i skemaet herunder hvad terningen viser. Inden I går i gang med at kaste terningen skal I udfylde rækken med forventede antal.</w:t>
      </w:r>
    </w:p>
    <w:p w14:paraId="43E9DCF8" w14:textId="77777777" w:rsidR="007623B2" w:rsidRPr="007623B2" w:rsidRDefault="007623B2" w:rsidP="007623B2">
      <w:pPr>
        <w:autoSpaceDE w:val="0"/>
        <w:autoSpaceDN w:val="0"/>
        <w:adjustRightInd w:val="0"/>
        <w:spacing w:after="20" w:line="240" w:lineRule="auto"/>
        <w:rPr>
          <w:rFonts w:ascii="Times New Roman" w:hAnsi="Times New Roman" w:cs="Times New Roman"/>
          <w:color w:val="000000"/>
          <w:sz w:val="18"/>
          <w:szCs w:val="36"/>
        </w:rPr>
      </w:pPr>
    </w:p>
    <w:p w14:paraId="06D82ED5" w14:textId="77777777" w:rsidR="007623B2" w:rsidRPr="007623B2" w:rsidRDefault="007623B2" w:rsidP="007623B2">
      <w:pPr>
        <w:autoSpaceDE w:val="0"/>
        <w:autoSpaceDN w:val="0"/>
        <w:adjustRightInd w:val="0"/>
        <w:spacing w:after="20" w:line="240" w:lineRule="auto"/>
        <w:rPr>
          <w:rFonts w:ascii="Calibri" w:hAnsi="Calibri" w:cs="Calibri"/>
          <w:b/>
          <w:bCs/>
          <w:i/>
          <w:iCs/>
          <w:color w:val="000000"/>
          <w:sz w:val="28"/>
          <w:szCs w:val="28"/>
        </w:rPr>
      </w:pPr>
      <w:r w:rsidRPr="007623B2">
        <w:rPr>
          <w:rFonts w:ascii="Calibri" w:hAnsi="Calibri" w:cs="Calibri"/>
          <w:b/>
          <w:bCs/>
          <w:i/>
          <w:iCs/>
          <w:color w:val="000000"/>
          <w:sz w:val="28"/>
          <w:szCs w:val="28"/>
        </w:rPr>
        <w:t>Spørgsmål 1</w:t>
      </w:r>
    </w:p>
    <w:p w14:paraId="2E895F92" w14:textId="77777777" w:rsidR="007623B2" w:rsidRPr="007623B2" w:rsidRDefault="007623B2" w:rsidP="007623B2">
      <w:pPr>
        <w:autoSpaceDE w:val="0"/>
        <w:autoSpaceDN w:val="0"/>
        <w:adjustRightInd w:val="0"/>
        <w:spacing w:after="20" w:line="240" w:lineRule="auto"/>
        <w:rPr>
          <w:rFonts w:ascii="Calibri" w:hAnsi="Calibri" w:cs="Calibri"/>
          <w:color w:val="000000"/>
          <w:sz w:val="24"/>
          <w:szCs w:val="24"/>
        </w:rPr>
      </w:pPr>
      <w:r w:rsidRPr="007623B2">
        <w:rPr>
          <w:rFonts w:ascii="Calibri" w:hAnsi="Calibri" w:cs="Calibri"/>
          <w:color w:val="000000"/>
          <w:sz w:val="24"/>
          <w:szCs w:val="24"/>
        </w:rPr>
        <w:t>I skal nu finde ud af om det gik som forventet eller om der er en afvigelse, hvordan vil I gøre det?</w:t>
      </w:r>
    </w:p>
    <w:p w14:paraId="2CDF6A17" w14:textId="77777777" w:rsidR="007623B2" w:rsidRDefault="007623B2" w:rsidP="007623B2">
      <w:pPr>
        <w:autoSpaceDE w:val="0"/>
        <w:autoSpaceDN w:val="0"/>
        <w:adjustRightInd w:val="0"/>
        <w:spacing w:after="20" w:line="240" w:lineRule="auto"/>
        <w:rPr>
          <w:rFonts w:ascii="Calibri" w:hAnsi="Calibri" w:cs="Calibri"/>
          <w:b/>
          <w:bCs/>
          <w:i/>
          <w:iCs/>
          <w:color w:val="000000"/>
          <w:sz w:val="28"/>
          <w:szCs w:val="28"/>
        </w:rPr>
      </w:pPr>
    </w:p>
    <w:p w14:paraId="30B2EB30" w14:textId="77777777" w:rsidR="007623B2" w:rsidRPr="007623B2" w:rsidRDefault="007623B2" w:rsidP="007623B2">
      <w:pPr>
        <w:autoSpaceDE w:val="0"/>
        <w:autoSpaceDN w:val="0"/>
        <w:adjustRightInd w:val="0"/>
        <w:spacing w:after="20" w:line="240" w:lineRule="auto"/>
        <w:rPr>
          <w:rFonts w:ascii="Calibri" w:hAnsi="Calibri" w:cs="Calibri"/>
          <w:b/>
          <w:bCs/>
          <w:i/>
          <w:iCs/>
          <w:color w:val="000000"/>
          <w:sz w:val="28"/>
          <w:szCs w:val="28"/>
        </w:rPr>
      </w:pPr>
      <w:r w:rsidRPr="007623B2">
        <w:rPr>
          <w:rFonts w:ascii="Calibri" w:hAnsi="Calibri" w:cs="Calibri"/>
          <w:b/>
          <w:bCs/>
          <w:i/>
          <w:iCs/>
          <w:color w:val="000000"/>
          <w:sz w:val="28"/>
          <w:szCs w:val="28"/>
        </w:rPr>
        <w:t>Øvelse 2</w:t>
      </w:r>
    </w:p>
    <w:p w14:paraId="5AF55D2A" w14:textId="77777777" w:rsidR="007623B2" w:rsidRPr="007623B2" w:rsidRDefault="007623B2" w:rsidP="007623B2">
      <w:pPr>
        <w:autoSpaceDE w:val="0"/>
        <w:autoSpaceDN w:val="0"/>
        <w:adjustRightInd w:val="0"/>
        <w:spacing w:after="20" w:line="240" w:lineRule="auto"/>
        <w:rPr>
          <w:rFonts w:ascii="Calibri" w:hAnsi="Calibri" w:cs="Calibri"/>
          <w:color w:val="000000"/>
          <w:sz w:val="24"/>
          <w:szCs w:val="24"/>
        </w:rPr>
      </w:pPr>
      <w:r w:rsidRPr="007623B2">
        <w:rPr>
          <w:rFonts w:ascii="Calibri" w:hAnsi="Calibri" w:cs="Calibri"/>
          <w:color w:val="000000"/>
          <w:sz w:val="24"/>
          <w:szCs w:val="24"/>
        </w:rPr>
        <w:t>Idet det er besværligt at kaste terningen mange gange anvender vi Excel til at simulere 120 kast med terningen. Herefter beregnes chi-i-anden-værdien for dine resultater.</w:t>
      </w:r>
    </w:p>
    <w:p w14:paraId="1203EE1A" w14:textId="77777777" w:rsidR="007623B2" w:rsidRPr="007623B2" w:rsidRDefault="007623B2" w:rsidP="007623B2">
      <w:pPr>
        <w:autoSpaceDE w:val="0"/>
        <w:autoSpaceDN w:val="0"/>
        <w:adjustRightInd w:val="0"/>
        <w:spacing w:after="20" w:line="240" w:lineRule="auto"/>
        <w:rPr>
          <w:rFonts w:ascii="Calibri" w:hAnsi="Calibri" w:cs="Calibri"/>
          <w:color w:val="000000"/>
          <w:sz w:val="24"/>
          <w:szCs w:val="24"/>
        </w:rPr>
      </w:pPr>
      <w:r w:rsidRPr="007623B2">
        <w:rPr>
          <w:rFonts w:ascii="Calibri" w:hAnsi="Calibri" w:cs="Calibri"/>
          <w:color w:val="000000"/>
          <w:sz w:val="24"/>
          <w:szCs w:val="24"/>
        </w:rPr>
        <w:t>I samarbejde med klassen gentages forsøget indtil I har 200 chi-i-anden-værdier.</w:t>
      </w:r>
    </w:p>
    <w:p w14:paraId="3BD206C1" w14:textId="77777777" w:rsidR="007623B2" w:rsidRPr="007623B2" w:rsidRDefault="007623B2" w:rsidP="007623B2">
      <w:pPr>
        <w:autoSpaceDE w:val="0"/>
        <w:autoSpaceDN w:val="0"/>
        <w:adjustRightInd w:val="0"/>
        <w:spacing w:after="0" w:line="240" w:lineRule="auto"/>
        <w:rPr>
          <w:rFonts w:ascii="Segoe UI" w:hAnsi="Segoe UI" w:cs="Segoe UI"/>
          <w:sz w:val="24"/>
          <w:szCs w:val="24"/>
        </w:rPr>
      </w:pPr>
    </w:p>
    <w:p w14:paraId="0359F382" w14:textId="77777777" w:rsidR="007623B2" w:rsidRDefault="007623B2" w:rsidP="007623B2">
      <w:pPr>
        <w:autoSpaceDE w:val="0"/>
        <w:autoSpaceDN w:val="0"/>
        <w:adjustRightInd w:val="0"/>
        <w:spacing w:after="20" w:line="240" w:lineRule="auto"/>
        <w:rPr>
          <w:rFonts w:ascii="Calibri" w:hAnsi="Calibri" w:cs="Calibri"/>
          <w:color w:val="000000"/>
          <w:sz w:val="36"/>
          <w:szCs w:val="36"/>
        </w:rPr>
      </w:pPr>
      <w:r w:rsidRPr="007623B2">
        <w:rPr>
          <w:rFonts w:ascii="Calibri" w:hAnsi="Calibri" w:cs="Calibri"/>
          <w:color w:val="000000"/>
          <w:sz w:val="24"/>
          <w:szCs w:val="24"/>
        </w:rPr>
        <w:t>Resultaterne skal illustreres i et histogram, ved at I udfylder nedenstående tabel:</w:t>
      </w:r>
    </w:p>
    <w:p w14:paraId="672434BC" w14:textId="4445CF1B" w:rsidR="007623B2" w:rsidRDefault="007623B2" w:rsidP="00B76A6B">
      <w:pPr>
        <w:rPr>
          <w:rFonts w:ascii="Times New Roman" w:hAnsi="Times New Roman" w:cs="Times New Roman"/>
          <w:b/>
          <w:sz w:val="20"/>
          <w:u w:val="single"/>
        </w:rPr>
      </w:pPr>
      <w:r>
        <w:rPr>
          <w:noProof/>
          <w:lang w:eastAsia="da-DK"/>
        </w:rPr>
        <w:drawing>
          <wp:inline distT="0" distB="0" distL="0" distR="0" wp14:anchorId="293887F7" wp14:editId="59942905">
            <wp:extent cx="6120130" cy="14001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400175"/>
                    </a:xfrm>
                    <a:prstGeom prst="rect">
                      <a:avLst/>
                    </a:prstGeom>
                  </pic:spPr>
                </pic:pic>
              </a:graphicData>
            </a:graphic>
          </wp:inline>
        </w:drawing>
      </w:r>
    </w:p>
    <w:p w14:paraId="637C2FA8" w14:textId="77777777" w:rsidR="007623B2" w:rsidRPr="007623B2" w:rsidRDefault="007623B2" w:rsidP="007623B2">
      <w:pPr>
        <w:autoSpaceDE w:val="0"/>
        <w:autoSpaceDN w:val="0"/>
        <w:adjustRightInd w:val="0"/>
        <w:spacing w:after="20" w:line="240" w:lineRule="auto"/>
        <w:rPr>
          <w:rFonts w:ascii="Calibri" w:hAnsi="Calibri" w:cs="Calibri"/>
          <w:b/>
          <w:bCs/>
          <w:i/>
          <w:iCs/>
          <w:color w:val="000000"/>
          <w:sz w:val="28"/>
          <w:szCs w:val="28"/>
        </w:rPr>
      </w:pPr>
      <w:r w:rsidRPr="007623B2">
        <w:rPr>
          <w:rFonts w:ascii="Calibri" w:hAnsi="Calibri" w:cs="Calibri"/>
          <w:b/>
          <w:bCs/>
          <w:i/>
          <w:iCs/>
          <w:color w:val="000000"/>
          <w:sz w:val="28"/>
          <w:szCs w:val="28"/>
        </w:rPr>
        <w:t>Spørgsmål 2</w:t>
      </w:r>
    </w:p>
    <w:p w14:paraId="2E3D35D2" w14:textId="77777777" w:rsidR="007623B2" w:rsidRPr="007623B2" w:rsidRDefault="007623B2" w:rsidP="007623B2">
      <w:pPr>
        <w:autoSpaceDE w:val="0"/>
        <w:autoSpaceDN w:val="0"/>
        <w:adjustRightInd w:val="0"/>
        <w:spacing w:after="20" w:line="240" w:lineRule="auto"/>
        <w:rPr>
          <w:rFonts w:ascii="Calibri" w:hAnsi="Calibri" w:cs="Calibri"/>
          <w:color w:val="000000"/>
          <w:sz w:val="24"/>
          <w:szCs w:val="24"/>
        </w:rPr>
      </w:pPr>
      <w:r w:rsidRPr="007623B2">
        <w:rPr>
          <w:rFonts w:ascii="Calibri" w:hAnsi="Calibri" w:cs="Calibri"/>
          <w:color w:val="000000"/>
          <w:sz w:val="24"/>
          <w:szCs w:val="24"/>
        </w:rPr>
        <w:t>Hvornår kan vi sige at terningen skal kasseres?</w:t>
      </w:r>
    </w:p>
    <w:p w14:paraId="23F68B2C" w14:textId="77777777" w:rsidR="007623B2" w:rsidRDefault="007623B2" w:rsidP="00B76A6B">
      <w:pPr>
        <w:rPr>
          <w:rFonts w:ascii="Times New Roman" w:hAnsi="Times New Roman" w:cs="Times New Roman"/>
          <w:b/>
          <w:sz w:val="20"/>
          <w:u w:val="single"/>
        </w:rPr>
      </w:pPr>
    </w:p>
    <w:p w14:paraId="1FFA8A13" w14:textId="77777777" w:rsidR="007623B2" w:rsidRPr="00795159" w:rsidRDefault="007623B2" w:rsidP="007623B2">
      <w:pPr>
        <w:autoSpaceDE w:val="0"/>
        <w:autoSpaceDN w:val="0"/>
        <w:adjustRightInd w:val="0"/>
        <w:spacing w:after="20" w:line="240" w:lineRule="auto"/>
        <w:rPr>
          <w:rFonts w:ascii="Calibri" w:hAnsi="Calibri" w:cs="Calibri"/>
          <w:b/>
          <w:bCs/>
          <w:i/>
          <w:iCs/>
          <w:color w:val="000000"/>
          <w:sz w:val="28"/>
          <w:szCs w:val="28"/>
        </w:rPr>
      </w:pPr>
      <w:r w:rsidRPr="00795159">
        <w:rPr>
          <w:rFonts w:ascii="Calibri" w:hAnsi="Calibri" w:cs="Calibri"/>
          <w:b/>
          <w:bCs/>
          <w:i/>
          <w:iCs/>
          <w:color w:val="000000"/>
          <w:sz w:val="28"/>
          <w:szCs w:val="28"/>
        </w:rPr>
        <w:t>Øvelse 3</w:t>
      </w:r>
    </w:p>
    <w:p w14:paraId="698FCC33" w14:textId="77777777" w:rsidR="007623B2" w:rsidRPr="00795159" w:rsidRDefault="007623B2" w:rsidP="007623B2">
      <w:pPr>
        <w:autoSpaceDE w:val="0"/>
        <w:autoSpaceDN w:val="0"/>
        <w:adjustRightInd w:val="0"/>
        <w:spacing w:after="20" w:line="240" w:lineRule="auto"/>
        <w:rPr>
          <w:rFonts w:ascii="Calibri" w:hAnsi="Calibri" w:cs="Calibri"/>
          <w:color w:val="000000"/>
          <w:sz w:val="24"/>
          <w:szCs w:val="24"/>
        </w:rPr>
      </w:pPr>
      <w:r w:rsidRPr="00795159">
        <w:rPr>
          <w:rFonts w:ascii="Calibri" w:hAnsi="Calibri" w:cs="Calibri"/>
          <w:color w:val="000000"/>
          <w:sz w:val="24"/>
          <w:szCs w:val="24"/>
        </w:rPr>
        <w:t>I stedet for at skulle udføre mange ekstra test kan man for at afgøre om man skal forkaste en terning slå chi-i-anden-værdierne op i en tabel.</w:t>
      </w:r>
    </w:p>
    <w:p w14:paraId="7D468171" w14:textId="65458C99" w:rsidR="007623B2" w:rsidRDefault="00795159" w:rsidP="00B76A6B">
      <w:pPr>
        <w:rPr>
          <w:rFonts w:ascii="Times New Roman" w:hAnsi="Times New Roman" w:cs="Times New Roman"/>
          <w:b/>
          <w:sz w:val="20"/>
          <w:u w:val="single"/>
        </w:rPr>
      </w:pPr>
      <w:r>
        <w:rPr>
          <w:noProof/>
          <w:lang w:eastAsia="da-DK"/>
        </w:rPr>
        <w:lastRenderedPageBreak/>
        <w:drawing>
          <wp:inline distT="0" distB="0" distL="0" distR="0" wp14:anchorId="4E5A6B79" wp14:editId="7C1B58BD">
            <wp:extent cx="6120130" cy="4590415"/>
            <wp:effectExtent l="0" t="0" r="0" b="6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590415"/>
                    </a:xfrm>
                    <a:prstGeom prst="rect">
                      <a:avLst/>
                    </a:prstGeom>
                  </pic:spPr>
                </pic:pic>
              </a:graphicData>
            </a:graphic>
          </wp:inline>
        </w:drawing>
      </w:r>
    </w:p>
    <w:p w14:paraId="40284E03" w14:textId="77777777" w:rsidR="00795159" w:rsidRDefault="00795159" w:rsidP="00B76A6B">
      <w:pPr>
        <w:rPr>
          <w:rFonts w:ascii="Times New Roman" w:hAnsi="Times New Roman" w:cs="Times New Roman"/>
          <w:b/>
          <w:sz w:val="20"/>
          <w:u w:val="single"/>
        </w:rPr>
      </w:pPr>
    </w:p>
    <w:p w14:paraId="53F75E63" w14:textId="77777777" w:rsidR="00795159" w:rsidRPr="00795159" w:rsidRDefault="00795159" w:rsidP="00795159">
      <w:pPr>
        <w:autoSpaceDE w:val="0"/>
        <w:autoSpaceDN w:val="0"/>
        <w:adjustRightInd w:val="0"/>
        <w:spacing w:after="20" w:line="240" w:lineRule="auto"/>
        <w:rPr>
          <w:rFonts w:ascii="Calibri" w:hAnsi="Calibri" w:cs="Calibri"/>
          <w:color w:val="000000"/>
          <w:sz w:val="24"/>
          <w:szCs w:val="24"/>
        </w:rPr>
      </w:pPr>
      <w:r w:rsidRPr="00795159">
        <w:rPr>
          <w:rFonts w:ascii="Calibri" w:hAnsi="Calibri" w:cs="Calibri"/>
          <w:color w:val="000000"/>
          <w:sz w:val="24"/>
          <w:szCs w:val="24"/>
        </w:rPr>
        <w:t>Det viser sig nu at Frederik har snydt med den ene terning uden at Rasmus har opdaget det. I skal nu undersøge den terning for at finde ud af om den er symmetrisk.</w:t>
      </w:r>
    </w:p>
    <w:p w14:paraId="2B7FA376" w14:textId="77777777" w:rsidR="00795159" w:rsidRDefault="00795159" w:rsidP="00B76A6B">
      <w:pPr>
        <w:rPr>
          <w:rFonts w:ascii="Times New Roman" w:hAnsi="Times New Roman" w:cs="Times New Roman"/>
          <w:b/>
          <w:sz w:val="20"/>
          <w:u w:val="single"/>
        </w:rPr>
      </w:pPr>
    </w:p>
    <w:p w14:paraId="3147AE84" w14:textId="212475B1" w:rsidR="00D94328" w:rsidRDefault="00D94328">
      <w:pPr>
        <w:rPr>
          <w:rFonts w:ascii="Times New Roman" w:hAnsi="Times New Roman" w:cs="Times New Roman"/>
          <w:b/>
          <w:sz w:val="20"/>
          <w:u w:val="single"/>
        </w:rPr>
      </w:pPr>
      <w:r>
        <w:rPr>
          <w:rFonts w:ascii="Times New Roman" w:hAnsi="Times New Roman" w:cs="Times New Roman"/>
          <w:b/>
          <w:sz w:val="20"/>
          <w:u w:val="single"/>
        </w:rPr>
        <w:br w:type="page"/>
      </w:r>
    </w:p>
    <w:sectPr w:rsidR="00D943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7765"/>
    <w:multiLevelType w:val="hybridMultilevel"/>
    <w:tmpl w:val="5850555A"/>
    <w:lvl w:ilvl="0" w:tplc="D2A4661A">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A5295"/>
    <w:multiLevelType w:val="hybridMultilevel"/>
    <w:tmpl w:val="E6B08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F53CA6"/>
    <w:multiLevelType w:val="hybridMultilevel"/>
    <w:tmpl w:val="FF6A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69"/>
    <w:rsid w:val="00047B29"/>
    <w:rsid w:val="000964E7"/>
    <w:rsid w:val="001D24A9"/>
    <w:rsid w:val="003F6385"/>
    <w:rsid w:val="00470C69"/>
    <w:rsid w:val="0054646D"/>
    <w:rsid w:val="00646759"/>
    <w:rsid w:val="006A282E"/>
    <w:rsid w:val="007623B2"/>
    <w:rsid w:val="00795159"/>
    <w:rsid w:val="00895443"/>
    <w:rsid w:val="008B2C4A"/>
    <w:rsid w:val="009850AA"/>
    <w:rsid w:val="00B02CAF"/>
    <w:rsid w:val="00B76A6B"/>
    <w:rsid w:val="00CF4E6E"/>
    <w:rsid w:val="00D654A7"/>
    <w:rsid w:val="00D94328"/>
    <w:rsid w:val="00DC7B12"/>
    <w:rsid w:val="00DE76C7"/>
    <w:rsid w:val="00F81A4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5920A"/>
  <w15:docId w15:val="{171FF523-F443-419A-B6F7-3EFC85AF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70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0C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0C69"/>
    <w:rPr>
      <w:rFonts w:ascii="Tahoma" w:hAnsi="Tahoma" w:cs="Tahoma"/>
      <w:sz w:val="16"/>
      <w:szCs w:val="16"/>
    </w:rPr>
  </w:style>
  <w:style w:type="paragraph" w:styleId="NormalWeb">
    <w:name w:val="Normal (Web)"/>
    <w:basedOn w:val="Normal"/>
    <w:uiPriority w:val="99"/>
    <w:unhideWhenUsed/>
    <w:rsid w:val="00470C6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470C69"/>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9850AA"/>
    <w:rPr>
      <w:color w:val="0000FF" w:themeColor="hyperlink"/>
      <w:u w:val="single"/>
    </w:rPr>
  </w:style>
  <w:style w:type="paragraph" w:styleId="Listeafsnit">
    <w:name w:val="List Paragraph"/>
    <w:basedOn w:val="Normal"/>
    <w:uiPriority w:val="34"/>
    <w:qFormat/>
    <w:rsid w:val="00646759"/>
    <w:pPr>
      <w:ind w:left="720"/>
      <w:contextualSpacing/>
    </w:pPr>
  </w:style>
  <w:style w:type="table" w:styleId="Tabel-Gitter">
    <w:name w:val="Table Grid"/>
    <w:basedOn w:val="Tabel-Normal"/>
    <w:uiPriority w:val="59"/>
    <w:rsid w:val="00B7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4424">
      <w:bodyDiv w:val="1"/>
      <w:marLeft w:val="0"/>
      <w:marRight w:val="0"/>
      <w:marTop w:val="0"/>
      <w:marBottom w:val="0"/>
      <w:divBdr>
        <w:top w:val="none" w:sz="0" w:space="0" w:color="auto"/>
        <w:left w:val="none" w:sz="0" w:space="0" w:color="auto"/>
        <w:bottom w:val="none" w:sz="0" w:space="0" w:color="auto"/>
        <w:right w:val="none" w:sz="0" w:space="0" w:color="auto"/>
      </w:divBdr>
    </w:div>
    <w:div w:id="1729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478C5C204B8C4DB52964094D60BEE5" ma:contentTypeVersion="0" ma:contentTypeDescription="Opret et nyt dokument." ma:contentTypeScope="" ma:versionID="df1c1e4d93710a8a4c7ce20bfe540f7a">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6DAE4-5988-4842-8B4B-26BBDEFD7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A46FAA-97F5-4335-8352-D49CB5B99F2B}">
  <ds:schemaRefs>
    <ds:schemaRef ds:uri="http://schemas.microsoft.com/sharepoint/v3/contenttype/forms"/>
  </ds:schemaRefs>
</ds:datastoreItem>
</file>

<file path=customXml/itemProps3.xml><?xml version="1.0" encoding="utf-8"?>
<ds:datastoreItem xmlns:ds="http://schemas.openxmlformats.org/officeDocument/2006/customXml" ds:itemID="{323A9143-4B10-44F7-82BE-563AF0D26F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Michelsen</dc:creator>
  <cp:lastModifiedBy>Torben Christoffersen</cp:lastModifiedBy>
  <cp:revision>2</cp:revision>
  <dcterms:created xsi:type="dcterms:W3CDTF">2016-08-04T09:44:00Z</dcterms:created>
  <dcterms:modified xsi:type="dcterms:W3CDTF">2016-08-04T09:44:00Z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0x01010059478C5C204B8C4DB52964094D60BEE5</vt:lpwstr>
  </property>
</Properties>
</file>